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05"/>
        <w:tblW w:w="103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5220"/>
      </w:tblGrid>
      <w:tr w:rsidR="002A5A2D" w:rsidRPr="002A5A2D" w:rsidTr="00802FDE">
        <w:trPr>
          <w:trHeight w:val="713"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A2D" w:rsidRPr="002A5A2D" w:rsidRDefault="005C203A" w:rsidP="00802FDE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56542A" wp14:editId="1DE7A01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428625</wp:posOffset>
                      </wp:positionV>
                      <wp:extent cx="2171700" cy="9525"/>
                      <wp:effectExtent l="6985" t="12065" r="12065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0.5pt;margin-top:33.75pt;width:171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"/>
                  </w:pict>
                </mc:Fallback>
              </mc:AlternateContent>
            </w:r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CÔNG TY CỔ PHẦN CHỨNG KHOÁN</w:t>
            </w:r>
          </w:p>
          <w:p w:rsidR="002A5A2D" w:rsidRPr="002A5A2D" w:rsidRDefault="002A5A2D" w:rsidP="00802FDE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NGÂN HÀNG ĐẦU TƯ VÀ PHÁT TRIỂN VN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A2D" w:rsidRPr="002A5A2D" w:rsidRDefault="002A5A2D" w:rsidP="00802FDE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2A5A2D" w:rsidRPr="002A5A2D" w:rsidRDefault="005C203A" w:rsidP="00802FDE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60546" wp14:editId="4E35239F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244475</wp:posOffset>
                      </wp:positionV>
                      <wp:extent cx="1504950" cy="635"/>
                      <wp:effectExtent l="6985" t="12065" r="1206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64.35pt;margin-top:19.25pt;width:11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jxIAIAAD0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Độc</w:t>
            </w:r>
            <w:proofErr w:type="spellEnd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lập</w:t>
            </w:r>
            <w:proofErr w:type="spellEnd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Tự</w:t>
            </w:r>
            <w:proofErr w:type="spellEnd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Hạnh</w:t>
            </w:r>
            <w:proofErr w:type="spellEnd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A5A2D"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phúc</w:t>
            </w:r>
            <w:proofErr w:type="spellEnd"/>
          </w:p>
        </w:tc>
      </w:tr>
      <w:tr w:rsidR="002A5A2D" w:rsidRPr="002A5A2D" w:rsidTr="00802FDE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A2D" w:rsidRPr="00910B1D" w:rsidRDefault="002A5A2D" w:rsidP="00802FDE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2A5A2D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2A5A2D">
              <w:rPr>
                <w:rFonts w:ascii="Arial" w:eastAsia="Times New Roman" w:hAnsi="Arial" w:cs="Arial"/>
                <w:sz w:val="24"/>
                <w:szCs w:val="24"/>
              </w:rPr>
              <w:t>:         /BSC</w:t>
            </w:r>
            <w:r w:rsidR="00910B1D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 </w:t>
            </w:r>
            <w:r w:rsidR="00910B1D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910B1D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 </w:t>
            </w:r>
            <w:r w:rsidRPr="002A5A2D">
              <w:rPr>
                <w:rFonts w:ascii="Arial" w:eastAsia="Times New Roman" w:hAnsi="Arial" w:cs="Arial"/>
                <w:sz w:val="24"/>
                <w:szCs w:val="24"/>
              </w:rPr>
              <w:t>DVCK</w:t>
            </w:r>
            <w:r w:rsidR="00910B1D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.CN1</w:t>
            </w:r>
          </w:p>
          <w:p w:rsidR="002A5A2D" w:rsidRPr="002A5A2D" w:rsidRDefault="002A5A2D" w:rsidP="00802FDE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2D">
              <w:rPr>
                <w:rFonts w:ascii="Arial" w:eastAsia="Times New Roman" w:hAnsi="Arial" w:cs="Arial"/>
              </w:rPr>
              <w:t xml:space="preserve">V/v </w:t>
            </w:r>
            <w:proofErr w:type="spellStart"/>
            <w:r w:rsidR="00F1250F">
              <w:rPr>
                <w:rFonts w:ascii="Arial" w:eastAsia="Times New Roman" w:hAnsi="Arial" w:cs="Arial"/>
              </w:rPr>
              <w:t>Mất</w:t>
            </w:r>
            <w:proofErr w:type="spellEnd"/>
            <w:r w:rsidR="00F1250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1250F">
              <w:rPr>
                <w:rFonts w:ascii="Arial" w:eastAsia="Times New Roman" w:hAnsi="Arial" w:cs="Arial"/>
              </w:rPr>
              <w:t>G</w:t>
            </w:r>
            <w:r w:rsidR="00931F9C">
              <w:rPr>
                <w:rFonts w:ascii="Arial" w:eastAsia="Times New Roman" w:hAnsi="Arial" w:cs="Arial"/>
              </w:rPr>
              <w:t>iấy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chứng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nhận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136C3">
              <w:rPr>
                <w:rFonts w:ascii="Arial" w:eastAsia="Times New Roman" w:hAnsi="Arial" w:cs="Arial"/>
              </w:rPr>
              <w:t>Quyền</w:t>
            </w:r>
            <w:proofErr w:type="spellEnd"/>
            <w:r w:rsidR="001136C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Sở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hữu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Trái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phiếu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của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Người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Sở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Hữu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Trái</w:t>
            </w:r>
            <w:proofErr w:type="spellEnd"/>
            <w:r w:rsidR="00931F9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931F9C">
              <w:rPr>
                <w:rFonts w:ascii="Arial" w:eastAsia="Times New Roman" w:hAnsi="Arial" w:cs="Arial"/>
              </w:rPr>
              <w:t>phiếu</w:t>
            </w:r>
            <w:proofErr w:type="spellEnd"/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A2D" w:rsidRPr="002A5A2D" w:rsidRDefault="00AE6E7D" w:rsidP="003E2709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vi-VN"/>
              </w:rPr>
              <w:t>TP HCM</w:t>
            </w:r>
            <w:r w:rsid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ngày</w:t>
            </w:r>
            <w:proofErr w:type="spellEnd"/>
            <w:r w:rsid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r w:rsidR="00DE2A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vi-VN"/>
              </w:rPr>
              <w:t>2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vi-VN"/>
              </w:rPr>
              <w:t>6</w:t>
            </w:r>
            <w:r w:rsid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tháng</w:t>
            </w:r>
            <w:proofErr w:type="spellEnd"/>
            <w:r w:rsid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r w:rsidR="00D0238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  <w:r w:rsidR="003E2709">
              <w:rPr>
                <w:rFonts w:ascii="Arial" w:eastAsia="Times New Roman" w:hAnsi="Arial" w:cs="Arial"/>
                <w:i/>
                <w:iCs/>
                <w:sz w:val="24"/>
                <w:szCs w:val="24"/>
                <w:lang w:val="vi-VN"/>
              </w:rPr>
              <w:t>8</w:t>
            </w:r>
            <w:r w:rsidR="00CD15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A5A2D" w:rsidRP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năm</w:t>
            </w:r>
            <w:proofErr w:type="spellEnd"/>
            <w:r w:rsidR="002A5A2D" w:rsidRP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201</w:t>
            </w:r>
            <w:r w:rsidR="00CD15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</w:t>
            </w:r>
          </w:p>
        </w:tc>
      </w:tr>
    </w:tbl>
    <w:p w:rsidR="002A5A2D" w:rsidRDefault="002A5A2D" w:rsidP="002A5A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lang w:val="vi-VN"/>
        </w:rPr>
      </w:pPr>
      <w:r w:rsidRPr="002A5A2D">
        <w:rPr>
          <w:rFonts w:ascii="Arial" w:eastAsia="Times New Roman" w:hAnsi="Arial" w:cs="Arial"/>
          <w:color w:val="333333"/>
          <w:sz w:val="26"/>
        </w:rPr>
        <w:t> </w:t>
      </w:r>
    </w:p>
    <w:p w:rsidR="00802FDE" w:rsidRPr="00802FDE" w:rsidRDefault="00802FDE" w:rsidP="002A5A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lang w:val="vi-VN"/>
        </w:rPr>
      </w:pPr>
    </w:p>
    <w:p w:rsidR="00AE6E7D" w:rsidRDefault="00AE6E7D" w:rsidP="002A5A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lang w:val="vi-VN"/>
        </w:rPr>
      </w:pPr>
    </w:p>
    <w:p w:rsidR="00AE6E7D" w:rsidRPr="00AE6E7D" w:rsidRDefault="00AE6E7D" w:rsidP="002A5A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lang w:val="vi-VN"/>
        </w:rPr>
      </w:pPr>
    </w:p>
    <w:p w:rsidR="00EC662F" w:rsidRPr="00C818E8" w:rsidRDefault="00EC662F" w:rsidP="002A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2A5A2D" w:rsidRDefault="002A5A2D" w:rsidP="00802FDE">
      <w:pPr>
        <w:shd w:val="clear" w:color="auto" w:fill="FFFFFF"/>
        <w:spacing w:after="0" w:line="320" w:lineRule="atLeast"/>
        <w:ind w:firstLine="720"/>
        <w:jc w:val="center"/>
        <w:rPr>
          <w:rFonts w:ascii="Arial" w:eastAsia="Times New Roman" w:hAnsi="Arial" w:cs="Arial"/>
          <w:b/>
          <w:bCs/>
          <w:iCs/>
          <w:color w:val="333333"/>
          <w:sz w:val="28"/>
          <w:szCs w:val="24"/>
        </w:rPr>
      </w:pPr>
      <w:r w:rsidRPr="00215284">
        <w:rPr>
          <w:rFonts w:ascii="Arial" w:eastAsia="Times New Roman" w:hAnsi="Arial" w:cs="Arial"/>
          <w:b/>
          <w:bCs/>
          <w:iCs/>
          <w:color w:val="333333"/>
          <w:sz w:val="28"/>
          <w:szCs w:val="24"/>
        </w:rPr>
        <w:t>THÔNG BÁO</w:t>
      </w:r>
    </w:p>
    <w:p w:rsidR="00BA071F" w:rsidRPr="00215284" w:rsidRDefault="00BA071F" w:rsidP="002A5A2D">
      <w:pPr>
        <w:shd w:val="clear" w:color="auto" w:fill="FFFFFF"/>
        <w:spacing w:after="0" w:line="320" w:lineRule="atLeast"/>
        <w:ind w:firstLine="720"/>
        <w:jc w:val="center"/>
        <w:rPr>
          <w:rFonts w:ascii="Times New Roman" w:eastAsia="Times New Roman" w:hAnsi="Times New Roman" w:cs="Times New Roman"/>
          <w:szCs w:val="26"/>
        </w:rPr>
      </w:pPr>
    </w:p>
    <w:p w:rsidR="00931F9C" w:rsidRPr="00931F9C" w:rsidRDefault="002A5A2D" w:rsidP="00931F9C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A5A2D">
        <w:rPr>
          <w:rFonts w:ascii="Arial" w:eastAsia="Times New Roman" w:hAnsi="Arial" w:cs="Arial"/>
          <w:color w:val="333333"/>
          <w:sz w:val="26"/>
        </w:rPr>
        <w:t> 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Căn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cứ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Hợp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đồng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Đại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Đăng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Lưu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và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Thanh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toán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ngày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A071F">
        <w:rPr>
          <w:rFonts w:ascii="Arial" w:eastAsia="Times New Roman" w:hAnsi="Arial" w:cs="Arial"/>
          <w:i/>
          <w:iCs/>
          <w:sz w:val="24"/>
          <w:szCs w:val="24"/>
        </w:rPr>
        <w:t>14</w:t>
      </w:r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/12/2018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giữa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Ngân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hàng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TMCP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Đầu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tư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và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Phát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triển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Việt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Nam (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Tổ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Chức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Phát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Hành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và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Công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ty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Cổ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phần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Chứng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khoán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Ngân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hàng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Đầu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tư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và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Phát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Triển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Việt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Nam (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Đại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Đăng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Lưu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Thanh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Toán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</w:p>
    <w:p w:rsidR="002A5A2D" w:rsidRPr="00C818E8" w:rsidRDefault="002A5A2D" w:rsidP="00EC66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2A5A2D" w:rsidRPr="00AE6E7D" w:rsidRDefault="002A5A2D" w:rsidP="00EC66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Căn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cứ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Giấy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đề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nghị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cấp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lại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Giấy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chứng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nhận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Quyền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Sở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Hữu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Trái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phiếu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của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Người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Sở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Hữu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Trái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phiếu</w:t>
      </w:r>
      <w:proofErr w:type="spellEnd"/>
      <w:r w:rsidR="00AD70B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3E2709">
        <w:rPr>
          <w:rFonts w:ascii="Arial" w:eastAsia="Times New Roman" w:hAnsi="Arial" w:cs="Arial"/>
          <w:b/>
          <w:i/>
          <w:iCs/>
          <w:sz w:val="24"/>
          <w:szCs w:val="24"/>
          <w:lang w:val="vi-VN"/>
        </w:rPr>
        <w:t>Nguyễn Thị Hải Vân</w:t>
      </w:r>
    </w:p>
    <w:p w:rsidR="002A5A2D" w:rsidRDefault="002A5A2D" w:rsidP="00D02380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C662F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ty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Chứng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khoán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Ngân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tư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Việt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Nam (BSC)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xin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trân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mất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Giấy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chứng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Trái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phiếu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2018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đáo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2028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Trái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phiếu</w:t>
      </w:r>
      <w:proofErr w:type="spellEnd"/>
      <w:r w:rsidR="003E6297">
        <w:rPr>
          <w:rFonts w:ascii="Arial" w:eastAsia="Times New Roman" w:hAnsi="Arial" w:cs="Arial"/>
          <w:sz w:val="24"/>
          <w:szCs w:val="24"/>
        </w:rPr>
        <w:t>,</w:t>
      </w:r>
      <w:r w:rsidR="0043237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cụ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>:</w:t>
      </w:r>
    </w:p>
    <w:p w:rsidR="001D25FC" w:rsidRPr="002E465F" w:rsidRDefault="001D25FC" w:rsidP="00D02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3943BA" w:rsidRPr="00447502" w:rsidRDefault="002A5A2D" w:rsidP="00DF2C35">
      <w:pPr>
        <w:spacing w:before="60" w:after="0" w:line="312" w:lineRule="auto"/>
        <w:ind w:firstLine="36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</w:pPr>
      <w:r w:rsidRPr="001D25FC">
        <w:rPr>
          <w:rFonts w:ascii="Arial" w:eastAsia="Times New Roman" w:hAnsi="Arial" w:cs="Arial"/>
          <w:sz w:val="24"/>
          <w:szCs w:val="24"/>
        </w:rPr>
        <w:t>-</w:t>
      </w:r>
      <w:r w:rsidR="003943BA">
        <w:rPr>
          <w:rFonts w:ascii="Arial" w:eastAsia="Times New Roman" w:hAnsi="Arial" w:cs="Arial"/>
          <w:b/>
          <w:bCs/>
          <w:sz w:val="24"/>
          <w:szCs w:val="24"/>
        </w:rPr>
        <w:t>      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Tên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Người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Sở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Hữu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</w:t>
      </w:r>
      <w:r w:rsidR="003E2709">
        <w:rPr>
          <w:rFonts w:ascii="Arial" w:eastAsia="Times New Roman" w:hAnsi="Arial" w:cs="Arial"/>
          <w:b/>
          <w:i/>
          <w:iCs/>
          <w:sz w:val="24"/>
          <w:szCs w:val="24"/>
          <w:lang w:val="vi-VN"/>
        </w:rPr>
        <w:t>Nguyễn Thị Hải Vân</w:t>
      </w:r>
    </w:p>
    <w:p w:rsidR="002A5A2D" w:rsidRPr="00447502" w:rsidRDefault="002A5A2D" w:rsidP="00DF2C35">
      <w:pPr>
        <w:shd w:val="clear" w:color="auto" w:fill="FFFFFF"/>
        <w:spacing w:before="60" w:after="0" w:line="312" w:lineRule="auto"/>
        <w:ind w:left="851" w:hanging="13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</w:pPr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  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Số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432370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CMND: </w:t>
      </w:r>
      <w:r w:rsidR="003E2709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271817558</w:t>
      </w:r>
      <w:r w:rsidR="00580BCA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;</w:t>
      </w:r>
      <w:r w:rsidR="009D129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 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ngày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cấp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 </w:t>
      </w:r>
      <w:r w:rsidR="003E2709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18/07/2017</w:t>
      </w:r>
      <w:r w:rsidR="00876AD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; 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nơi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cấp</w:t>
      </w:r>
      <w:proofErr w:type="spellEnd"/>
      <w:r w:rsidR="00986122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="00EA739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Công</w:t>
      </w:r>
      <w:proofErr w:type="spellEnd"/>
      <w:r w:rsidR="00EA739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EA739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an</w:t>
      </w:r>
      <w:proofErr w:type="gramEnd"/>
      <w:r w:rsidR="00EA739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3E2709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Đồng Nai</w:t>
      </w:r>
    </w:p>
    <w:p w:rsidR="00695F5E" w:rsidRPr="00EA739E" w:rsidRDefault="00432370" w:rsidP="00DF2C35">
      <w:pPr>
        <w:shd w:val="clear" w:color="auto" w:fill="FFFFFF"/>
        <w:spacing w:before="60" w:after="0" w:line="312" w:lineRule="auto"/>
        <w:ind w:left="851" w:hanging="49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- </w:t>
      </w:r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Thông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tin</w:t>
      </w:r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Giấy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chứng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nhận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sở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hữu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bị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mất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như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sau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</w:t>
      </w:r>
    </w:p>
    <w:p w:rsidR="00432370" w:rsidRPr="00EA739E" w:rsidRDefault="00312789" w:rsidP="00DF2C35">
      <w:pPr>
        <w:shd w:val="clear" w:color="auto" w:fill="FFFFFF"/>
        <w:spacing w:before="60" w:after="0" w:line="312" w:lineRule="auto"/>
        <w:ind w:left="85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Mã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BID2_18.06,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số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giấy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chứng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nhận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: BID2_18.06_</w:t>
      </w:r>
      <w:r w:rsidR="003E2709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11786</w:t>
      </w:r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số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lượng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sở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hữu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</w:t>
      </w:r>
      <w:r w:rsidR="003E2709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3</w:t>
      </w:r>
      <w:bookmarkStart w:id="0" w:name="_GoBack"/>
      <w:bookmarkEnd w:id="0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</w:p>
    <w:p w:rsidR="00DF2C35" w:rsidRPr="00DF2C35" w:rsidRDefault="00DF2C35" w:rsidP="00EC662F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6"/>
          <w:szCs w:val="6"/>
        </w:rPr>
      </w:pPr>
    </w:p>
    <w:p w:rsidR="002A5A2D" w:rsidRPr="00DF2C35" w:rsidRDefault="00DF40B7" w:rsidP="00EC662F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07 </w:t>
      </w:r>
      <w:proofErr w:type="spellStart"/>
      <w:r>
        <w:rPr>
          <w:rFonts w:ascii="Arial" w:eastAsia="Times New Roman" w:hAnsi="Arial" w:cs="Arial"/>
          <w:sz w:val="24"/>
          <w:szCs w:val="24"/>
        </w:rPr>
        <w:t>Ngày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làm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đăng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nà</w:t>
      </w:r>
      <w:r>
        <w:rPr>
          <w:rFonts w:ascii="Arial" w:eastAsia="Times New Roman" w:hAnsi="Arial" w:cs="Arial"/>
          <w:sz w:val="24"/>
          <w:szCs w:val="24"/>
        </w:rPr>
        <w:t>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nếu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chúng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tôi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không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khiếu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nại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khiếu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gì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Giấy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Chứng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Trái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Phiếu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mất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nêu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, BSC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tiến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tục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Giấy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Chứng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nhận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Quyền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Sở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Hữu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Trái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phiếu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Sở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Hữu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Trái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phiếu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E2709">
        <w:rPr>
          <w:rFonts w:ascii="Arial" w:eastAsia="Times New Roman" w:hAnsi="Arial" w:cs="Arial"/>
          <w:b/>
          <w:i/>
          <w:iCs/>
          <w:sz w:val="24"/>
          <w:szCs w:val="24"/>
          <w:lang w:val="vi-VN"/>
        </w:rPr>
        <w:t>Nguyễn Thị Hải Vân</w:t>
      </w:r>
      <w:r w:rsidR="003E2709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="00B456FE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="00B456FE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="00B456FE" w:rsidRPr="00EC662F">
        <w:rPr>
          <w:rFonts w:ascii="Arial" w:eastAsia="Times New Roman" w:hAnsi="Arial" w:cs="Arial"/>
          <w:sz w:val="24"/>
          <w:szCs w:val="24"/>
        </w:rPr>
        <w:t>.</w:t>
      </w:r>
    </w:p>
    <w:p w:rsidR="002A5A2D" w:rsidRPr="00EC662F" w:rsidRDefault="002A5A2D" w:rsidP="00EC66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Mọi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chi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tiết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xin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liên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hệ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>: 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Phòng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Dịch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vụ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chứng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khoán</w:t>
      </w:r>
      <w:proofErr w:type="spellEnd"/>
      <w:r w:rsidR="00D147DA">
        <w:rPr>
          <w:rFonts w:ascii="Arial" w:eastAsia="Times New Roman" w:hAnsi="Arial" w:cs="Arial"/>
          <w:b/>
          <w:bCs/>
          <w:sz w:val="24"/>
          <w:szCs w:val="24"/>
          <w:lang w:val="vi-VN"/>
        </w:rPr>
        <w:t xml:space="preserve"> chi nhánh</w:t>
      </w:r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Công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ty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Cổ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phần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Chứng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khoán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Ngân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hàng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Đầu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tư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và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Phát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triển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Việt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Nam</w:t>
      </w:r>
    </w:p>
    <w:p w:rsidR="00B01540" w:rsidRPr="00C818E8" w:rsidRDefault="002A5A2D" w:rsidP="00C818E8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Điện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thoại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>: </w:t>
      </w:r>
      <w:r w:rsidR="00D147DA">
        <w:rPr>
          <w:rFonts w:ascii="Arial" w:eastAsia="Times New Roman" w:hAnsi="Arial" w:cs="Arial"/>
          <w:b/>
          <w:bCs/>
          <w:sz w:val="24"/>
          <w:szCs w:val="24"/>
          <w:lang w:val="vi-VN"/>
        </w:rPr>
        <w:t>028 38218 889</w:t>
      </w:r>
      <w:r w:rsidRPr="00EC662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EC662F">
        <w:rPr>
          <w:rFonts w:ascii="Arial" w:eastAsia="Times New Roman" w:hAnsi="Arial" w:cs="Arial"/>
          <w:sz w:val="24"/>
          <w:szCs w:val="24"/>
        </w:rPr>
        <w:t> </w:t>
      </w:r>
      <w:r w:rsidRPr="00EC662F">
        <w:rPr>
          <w:rFonts w:ascii="Arial" w:eastAsia="Times New Roman" w:hAnsi="Arial" w:cs="Arial"/>
          <w:b/>
          <w:bCs/>
          <w:sz w:val="24"/>
          <w:szCs w:val="24"/>
        </w:rPr>
        <w:t>                    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B01540" w:rsidTr="00B01540">
        <w:trPr>
          <w:trHeight w:val="91"/>
        </w:trPr>
        <w:tc>
          <w:tcPr>
            <w:tcW w:w="4621" w:type="dxa"/>
          </w:tcPr>
          <w:p w:rsidR="00B01540" w:rsidRPr="00B01540" w:rsidRDefault="00B01540" w:rsidP="00F649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2" w:type="dxa"/>
          </w:tcPr>
          <w:p w:rsidR="00B01540" w:rsidRPr="00D147DA" w:rsidRDefault="00D147DA" w:rsidP="00B015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GIÁM ĐỐC CHI NHÁNH</w:t>
            </w:r>
          </w:p>
        </w:tc>
      </w:tr>
    </w:tbl>
    <w:p w:rsidR="00E43ECC" w:rsidRDefault="003E2709" w:rsidP="00F6493E"/>
    <w:sectPr w:rsidR="00E43ECC" w:rsidSect="000A30BC">
      <w:pgSz w:w="11907" w:h="16840" w:code="267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2D"/>
    <w:rsid w:val="000043FA"/>
    <w:rsid w:val="000A30BC"/>
    <w:rsid w:val="000D7A0C"/>
    <w:rsid w:val="000E4015"/>
    <w:rsid w:val="000E671D"/>
    <w:rsid w:val="001136C3"/>
    <w:rsid w:val="00163F92"/>
    <w:rsid w:val="001710CA"/>
    <w:rsid w:val="001D25FC"/>
    <w:rsid w:val="00215284"/>
    <w:rsid w:val="00246D12"/>
    <w:rsid w:val="002A5A2D"/>
    <w:rsid w:val="002B0C86"/>
    <w:rsid w:val="002C3343"/>
    <w:rsid w:val="002E465F"/>
    <w:rsid w:val="002F4287"/>
    <w:rsid w:val="002F7683"/>
    <w:rsid w:val="00312789"/>
    <w:rsid w:val="0033438C"/>
    <w:rsid w:val="00363F89"/>
    <w:rsid w:val="00393026"/>
    <w:rsid w:val="003943BA"/>
    <w:rsid w:val="003E2709"/>
    <w:rsid w:val="003E51B6"/>
    <w:rsid w:val="003E6297"/>
    <w:rsid w:val="00432370"/>
    <w:rsid w:val="00447502"/>
    <w:rsid w:val="00466FD5"/>
    <w:rsid w:val="004D729E"/>
    <w:rsid w:val="005117C7"/>
    <w:rsid w:val="00580BCA"/>
    <w:rsid w:val="005A05D0"/>
    <w:rsid w:val="005A636A"/>
    <w:rsid w:val="005C203A"/>
    <w:rsid w:val="005E1729"/>
    <w:rsid w:val="0065651A"/>
    <w:rsid w:val="00695F5E"/>
    <w:rsid w:val="006B2BE5"/>
    <w:rsid w:val="006C5D65"/>
    <w:rsid w:val="0072336A"/>
    <w:rsid w:val="00772332"/>
    <w:rsid w:val="00802FDE"/>
    <w:rsid w:val="00876AD7"/>
    <w:rsid w:val="008B5FFB"/>
    <w:rsid w:val="008E7E80"/>
    <w:rsid w:val="00905A76"/>
    <w:rsid w:val="00910B1D"/>
    <w:rsid w:val="00931F9C"/>
    <w:rsid w:val="00986122"/>
    <w:rsid w:val="009A2A74"/>
    <w:rsid w:val="009D1299"/>
    <w:rsid w:val="009F5B42"/>
    <w:rsid w:val="00A20D33"/>
    <w:rsid w:val="00AB5319"/>
    <w:rsid w:val="00AC7736"/>
    <w:rsid w:val="00AD70B4"/>
    <w:rsid w:val="00AE6E7D"/>
    <w:rsid w:val="00B01540"/>
    <w:rsid w:val="00B456FE"/>
    <w:rsid w:val="00B75E61"/>
    <w:rsid w:val="00B8772C"/>
    <w:rsid w:val="00BA071F"/>
    <w:rsid w:val="00C818E8"/>
    <w:rsid w:val="00CA576B"/>
    <w:rsid w:val="00CD156A"/>
    <w:rsid w:val="00D02380"/>
    <w:rsid w:val="00D101A0"/>
    <w:rsid w:val="00D147DA"/>
    <w:rsid w:val="00D6640D"/>
    <w:rsid w:val="00DB3F65"/>
    <w:rsid w:val="00DE2A66"/>
    <w:rsid w:val="00DF2C35"/>
    <w:rsid w:val="00DF40B7"/>
    <w:rsid w:val="00E36C02"/>
    <w:rsid w:val="00E728BA"/>
    <w:rsid w:val="00EA739E"/>
    <w:rsid w:val="00EC662F"/>
    <w:rsid w:val="00ED17A4"/>
    <w:rsid w:val="00EE5DB5"/>
    <w:rsid w:val="00F10157"/>
    <w:rsid w:val="00F1250F"/>
    <w:rsid w:val="00F6493E"/>
    <w:rsid w:val="00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5A2D"/>
  </w:style>
  <w:style w:type="paragraph" w:styleId="NormalWeb">
    <w:name w:val="Normal (Web)"/>
    <w:basedOn w:val="Normal"/>
    <w:uiPriority w:val="99"/>
    <w:semiHidden/>
    <w:unhideWhenUsed/>
    <w:rsid w:val="002A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A2D"/>
    <w:rPr>
      <w:i/>
      <w:iCs/>
    </w:rPr>
  </w:style>
  <w:style w:type="character" w:styleId="Strong">
    <w:name w:val="Strong"/>
    <w:basedOn w:val="DefaultParagraphFont"/>
    <w:uiPriority w:val="22"/>
    <w:qFormat/>
    <w:rsid w:val="002A5A2D"/>
    <w:rPr>
      <w:b/>
      <w:bCs/>
    </w:rPr>
  </w:style>
  <w:style w:type="table" w:styleId="TableGrid">
    <w:name w:val="Table Grid"/>
    <w:basedOn w:val="TableNormal"/>
    <w:uiPriority w:val="59"/>
    <w:rsid w:val="00B0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5A2D"/>
  </w:style>
  <w:style w:type="paragraph" w:styleId="NormalWeb">
    <w:name w:val="Normal (Web)"/>
    <w:basedOn w:val="Normal"/>
    <w:uiPriority w:val="99"/>
    <w:semiHidden/>
    <w:unhideWhenUsed/>
    <w:rsid w:val="002A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A2D"/>
    <w:rPr>
      <w:i/>
      <w:iCs/>
    </w:rPr>
  </w:style>
  <w:style w:type="character" w:styleId="Strong">
    <w:name w:val="Strong"/>
    <w:basedOn w:val="DefaultParagraphFont"/>
    <w:uiPriority w:val="22"/>
    <w:qFormat/>
    <w:rsid w:val="002A5A2D"/>
    <w:rPr>
      <w:b/>
      <w:bCs/>
    </w:rPr>
  </w:style>
  <w:style w:type="table" w:styleId="TableGrid">
    <w:name w:val="Table Grid"/>
    <w:basedOn w:val="TableNormal"/>
    <w:uiPriority w:val="59"/>
    <w:rsid w:val="00B0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BSC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hanhph</dc:creator>
  <cp:lastModifiedBy>Ngo Thi Lan</cp:lastModifiedBy>
  <cp:revision>2</cp:revision>
  <cp:lastPrinted>2019-06-26T09:16:00Z</cp:lastPrinted>
  <dcterms:created xsi:type="dcterms:W3CDTF">2019-08-26T10:38:00Z</dcterms:created>
  <dcterms:modified xsi:type="dcterms:W3CDTF">2019-08-26T10:38:00Z</dcterms:modified>
</cp:coreProperties>
</file>