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b/>
          <w:color w:val="010000"/>
          <w:sz w:val="20"/>
          <w:szCs w:val="20"/>
        </w:rPr>
      </w:pPr>
      <w:r w:rsidRPr="006D7415">
        <w:rPr>
          <w:rFonts w:ascii="Arial" w:hAnsi="Arial" w:cs="Arial"/>
          <w:b/>
          <w:color w:val="010000"/>
          <w:sz w:val="20"/>
        </w:rPr>
        <w:t>HKT: Board Resolution</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 xml:space="preserve">On October 9, 2025, QP Green Investment Joint </w:t>
      </w:r>
      <w:bookmarkStart w:id="0" w:name="_GoBack"/>
      <w:bookmarkEnd w:id="0"/>
      <w:r w:rsidRPr="006D7415">
        <w:rPr>
          <w:rFonts w:ascii="Arial" w:hAnsi="Arial" w:cs="Arial"/>
          <w:color w:val="010000"/>
          <w:sz w:val="20"/>
        </w:rPr>
        <w:t>Stock Company announced Resolution No. 23/2025/NQ-HDQT on changing the purpose of using capital, proceeds collected from the private placement according to General Mandate No. 02/2025/NQ-DHDCD as follows:</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Article 1. Approve the change of the purpose of using capital authorized by the General Meeting of Shareholders to the Board of Directors to implement according to Annual General Mandate 2025 No. 02/2025/NQ-DHDCD dated May 29, 2025 (attached with Proposal No. 7) and Resolution No. 20/2025/NQ-HDQT dated September 8, 2025 as follows:</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8"/>
        <w:gridCol w:w="4802"/>
        <w:gridCol w:w="1951"/>
        <w:gridCol w:w="1466"/>
      </w:tblGrid>
      <w:tr w:rsidR="00A5792D" w:rsidRPr="006D7415" w:rsidTr="006D7415">
        <w:tc>
          <w:tcPr>
            <w:tcW w:w="44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 xml:space="preserve">No. </w:t>
            </w:r>
          </w:p>
        </w:tc>
        <w:tc>
          <w:tcPr>
            <w:tcW w:w="266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Purpose of using capital</w:t>
            </w:r>
          </w:p>
        </w:tc>
        <w:tc>
          <w:tcPr>
            <w:tcW w:w="108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Payment value (VND)</w:t>
            </w:r>
          </w:p>
        </w:tc>
        <w:tc>
          <w:tcPr>
            <w:tcW w:w="81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Implementation progress</w:t>
            </w:r>
          </w:p>
        </w:tc>
      </w:tr>
      <w:tr w:rsidR="00A5792D" w:rsidRPr="006D7415" w:rsidTr="006D7415">
        <w:tc>
          <w:tcPr>
            <w:tcW w:w="44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1.</w:t>
            </w:r>
          </w:p>
        </w:tc>
        <w:tc>
          <w:tcPr>
            <w:tcW w:w="266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Invest in purchasing capital contributions from capital contributors of Quang Phuc Housing Development Company Limited - Capital contributor: Quang Phuc Industry Investment Joint Stock Company (i)</w:t>
            </w:r>
          </w:p>
        </w:tc>
        <w:tc>
          <w:tcPr>
            <w:tcW w:w="108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251,851,851,852.</w:t>
            </w:r>
          </w:p>
        </w:tc>
        <w:tc>
          <w:tcPr>
            <w:tcW w:w="81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Completed on October 3, 2025</w:t>
            </w:r>
          </w:p>
        </w:tc>
      </w:tr>
      <w:tr w:rsidR="00A5792D" w:rsidRPr="006D7415" w:rsidTr="006D7415">
        <w:tc>
          <w:tcPr>
            <w:tcW w:w="44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2.</w:t>
            </w:r>
          </w:p>
        </w:tc>
        <w:tc>
          <w:tcPr>
            <w:tcW w:w="266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Invest in purchasing capital contributions from capital contributors of Quang Phuc Housing Development Company Limited - Capital contributor: Ha Thi Hong Minh (ii)</w:t>
            </w:r>
          </w:p>
        </w:tc>
        <w:tc>
          <w:tcPr>
            <w:tcW w:w="108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19,140,740,741.</w:t>
            </w:r>
          </w:p>
        </w:tc>
        <w:tc>
          <w:tcPr>
            <w:tcW w:w="81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Completed on October 3, 2025</w:t>
            </w:r>
          </w:p>
        </w:tc>
      </w:tr>
      <w:tr w:rsidR="00A5792D" w:rsidRPr="006D7415" w:rsidTr="006D7415">
        <w:tc>
          <w:tcPr>
            <w:tcW w:w="44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3.</w:t>
            </w:r>
          </w:p>
        </w:tc>
        <w:tc>
          <w:tcPr>
            <w:tcW w:w="266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Pay other expenses (iii), including:</w:t>
            </w:r>
          </w:p>
          <w:p w:rsidR="00A5792D" w:rsidRPr="006D7415" w:rsidRDefault="006D7415" w:rsidP="00B371D9">
            <w:pPr>
              <w:numPr>
                <w:ilvl w:val="0"/>
                <w:numId w:val="1"/>
              </w:numPr>
              <w:pBdr>
                <w:top w:val="nil"/>
                <w:left w:val="nil"/>
                <w:bottom w:val="nil"/>
                <w:right w:val="nil"/>
                <w:between w:val="nil"/>
              </w:pBdr>
              <w:tabs>
                <w:tab w:val="left" w:pos="140"/>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Pay personal income tax of Ha Thi Hong Minh;</w:t>
            </w:r>
          </w:p>
          <w:p w:rsidR="00A5792D" w:rsidRPr="006D7415" w:rsidRDefault="006D7415" w:rsidP="00B371D9">
            <w:pPr>
              <w:numPr>
                <w:ilvl w:val="0"/>
                <w:numId w:val="1"/>
              </w:numPr>
              <w:pBdr>
                <w:top w:val="nil"/>
                <w:left w:val="nil"/>
                <w:bottom w:val="nil"/>
                <w:right w:val="nil"/>
                <w:between w:val="nil"/>
              </w:pBdr>
              <w:tabs>
                <w:tab w:val="left" w:pos="155"/>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Pay for the Company's vehicle purchase</w:t>
            </w:r>
          </w:p>
        </w:tc>
        <w:tc>
          <w:tcPr>
            <w:tcW w:w="108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1,007,407,407.</w:t>
            </w:r>
          </w:p>
        </w:tc>
        <w:tc>
          <w:tcPr>
            <w:tcW w:w="81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Not implemented.</w:t>
            </w:r>
          </w:p>
        </w:tc>
      </w:tr>
      <w:tr w:rsidR="00A5792D" w:rsidRPr="006D7415" w:rsidTr="006D7415">
        <w:tc>
          <w:tcPr>
            <w:tcW w:w="442" w:type="pct"/>
            <w:shd w:val="clear" w:color="auto" w:fill="auto"/>
            <w:tcMar>
              <w:top w:w="0" w:type="dxa"/>
              <w:bottom w:w="0" w:type="dxa"/>
            </w:tcMar>
            <w:vAlign w:val="center"/>
          </w:tcPr>
          <w:p w:rsidR="00A5792D" w:rsidRPr="006D7415" w:rsidRDefault="00A5792D" w:rsidP="00B371D9">
            <w:pPr>
              <w:tabs>
                <w:tab w:val="left" w:pos="720"/>
              </w:tabs>
              <w:spacing w:after="120" w:line="360" w:lineRule="auto"/>
              <w:jc w:val="both"/>
              <w:rPr>
                <w:rFonts w:ascii="Arial" w:eastAsia="Arial" w:hAnsi="Arial" w:cs="Arial"/>
                <w:color w:val="010000"/>
                <w:sz w:val="20"/>
                <w:szCs w:val="20"/>
              </w:rPr>
            </w:pPr>
          </w:p>
        </w:tc>
        <w:tc>
          <w:tcPr>
            <w:tcW w:w="2663"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Total</w:t>
            </w:r>
          </w:p>
        </w:tc>
        <w:tc>
          <w:tcPr>
            <w:tcW w:w="1082"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272,000,000,000</w:t>
            </w:r>
          </w:p>
        </w:tc>
        <w:tc>
          <w:tcPr>
            <w:tcW w:w="813" w:type="pct"/>
            <w:shd w:val="clear" w:color="auto" w:fill="auto"/>
            <w:tcMar>
              <w:top w:w="0" w:type="dxa"/>
              <w:bottom w:w="0" w:type="dxa"/>
            </w:tcMar>
            <w:vAlign w:val="center"/>
          </w:tcPr>
          <w:p w:rsidR="00A5792D" w:rsidRPr="006D7415" w:rsidRDefault="00A5792D" w:rsidP="00B371D9">
            <w:pPr>
              <w:tabs>
                <w:tab w:val="left" w:pos="720"/>
              </w:tabs>
              <w:spacing w:after="120" w:line="360" w:lineRule="auto"/>
              <w:jc w:val="both"/>
              <w:rPr>
                <w:rFonts w:ascii="Arial" w:eastAsia="Arial" w:hAnsi="Arial" w:cs="Arial"/>
                <w:color w:val="010000"/>
                <w:sz w:val="20"/>
                <w:szCs w:val="20"/>
              </w:rPr>
            </w:pPr>
          </w:p>
        </w:tc>
      </w:tr>
    </w:tbl>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The proceeds mobilized from the private placement will be used for the following purposes in order of priority from top to bottom:</w:t>
      </w:r>
    </w:p>
    <w:p w:rsidR="00A5792D" w:rsidRPr="006D7415" w:rsidRDefault="006D7415" w:rsidP="00B371D9">
      <w:pPr>
        <w:numPr>
          <w:ilvl w:val="0"/>
          <w:numId w:val="2"/>
        </w:numPr>
        <w:pBdr>
          <w:top w:val="nil"/>
          <w:left w:val="nil"/>
          <w:bottom w:val="nil"/>
          <w:right w:val="nil"/>
          <w:between w:val="nil"/>
        </w:pBdr>
        <w:tabs>
          <w:tab w:val="left" w:pos="547"/>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Purchase the capital contribution of Quang Phuc Industry Investment Joint Stock Company at Quang Phuc Housing Development Company Limited, equivalent to 92.590% of the contributed capital.</w:t>
      </w:r>
    </w:p>
    <w:p w:rsidR="00A5792D" w:rsidRPr="006D7415" w:rsidRDefault="006D7415" w:rsidP="00B371D9">
      <w:pPr>
        <w:numPr>
          <w:ilvl w:val="0"/>
          <w:numId w:val="2"/>
        </w:numPr>
        <w:pBdr>
          <w:top w:val="nil"/>
          <w:left w:val="nil"/>
          <w:bottom w:val="nil"/>
          <w:right w:val="nil"/>
          <w:between w:val="nil"/>
        </w:pBdr>
        <w:tabs>
          <w:tab w:val="left" w:pos="547"/>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Purchase the capital contribution of Ms. Ha Thi Hong Minh at Quang Phuc Housing Development Company Limited, equivalent to 7.040% of the contributed capital.</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Pay other expenses, including: Pay personal income tax of Ha Thi Hong Minh is VND28,148,148 and payment for the Company's vehicle purchase is VND979,259,259.</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CHANGE CONTENT (related to the purpose of using the amount of VND1,007,407,407):</w:t>
      </w:r>
    </w:p>
    <w:tbl>
      <w:tblPr>
        <w:tblStyle w:val="a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527"/>
        <w:gridCol w:w="4490"/>
      </w:tblGrid>
      <w:tr w:rsidR="00A5792D" w:rsidRPr="006D7415" w:rsidTr="006D7415">
        <w:tc>
          <w:tcPr>
            <w:tcW w:w="2510"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Former contents</w:t>
            </w:r>
          </w:p>
        </w:tc>
        <w:tc>
          <w:tcPr>
            <w:tcW w:w="2490"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Changed content</w:t>
            </w:r>
          </w:p>
        </w:tc>
      </w:tr>
      <w:tr w:rsidR="00A5792D" w:rsidRPr="006D7415" w:rsidTr="006D7415">
        <w:tc>
          <w:tcPr>
            <w:tcW w:w="2510"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 xml:space="preserve">(iii) Supplement working capital and paying taxes and fees when implementing the transaction of </w:t>
            </w:r>
            <w:r w:rsidRPr="006D7415">
              <w:rPr>
                <w:rFonts w:ascii="Arial" w:hAnsi="Arial" w:cs="Arial"/>
                <w:color w:val="010000"/>
                <w:sz w:val="20"/>
              </w:rPr>
              <w:lastRenderedPageBreak/>
              <w:t>repurchasing capital contributions at Quang Phuc Housing Development Company Limited. In which, the expected tax to be paid to the state budget is VND400,000,000 and supplementing working capital is VND607,407,407.</w:t>
            </w:r>
          </w:p>
        </w:tc>
        <w:tc>
          <w:tcPr>
            <w:tcW w:w="2490" w:type="pct"/>
            <w:shd w:val="clear" w:color="auto" w:fill="auto"/>
            <w:tcMar>
              <w:top w:w="0" w:type="dxa"/>
              <w:bottom w:w="0" w:type="dxa"/>
            </w:tcMar>
            <w:vAlign w:val="center"/>
          </w:tcPr>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lastRenderedPageBreak/>
              <w:t xml:space="preserve">(iii) Pay other expenses, including: Pay personal income tax of Ha Thi Hong Minh is VND28,148,148 </w:t>
            </w:r>
            <w:r w:rsidRPr="006D7415">
              <w:rPr>
                <w:rFonts w:ascii="Arial" w:hAnsi="Arial" w:cs="Arial"/>
                <w:color w:val="010000"/>
                <w:sz w:val="20"/>
              </w:rPr>
              <w:lastRenderedPageBreak/>
              <w:t>and payment for the Company's vehicle purchase is VND979,259,259.</w:t>
            </w:r>
          </w:p>
        </w:tc>
      </w:tr>
    </w:tbl>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lastRenderedPageBreak/>
        <w:t>Pursuant to Clause 2, Article 9 of Decree 155/2020/ND-CP, Article 7 of Annual General Mandate 2025 No. 02/2025/NQ-DHDCD dated May 29, 2025 (Attached Proposal No. 07 dated May 29, 2025) and the Charter of the Company.</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 xml:space="preserve"> The Board of Directors authorized by the General Meeting of Shareholders and has the authority and agreed to change the purpose of using capital, proceeds collected from the offering as above.</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The change of the plan on using capital, proceeds from the offering, the Board of Directors will report to the General Meeting of Shareholders at the nearest meeting.</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Article 2. Approve on authorizing the General Manager of the Company to:</w:t>
      </w:r>
    </w:p>
    <w:p w:rsidR="00A5792D" w:rsidRPr="006D7415" w:rsidRDefault="006D7415" w:rsidP="00B371D9">
      <w:pPr>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bookmarkStart w:id="1" w:name="_heading=h.g18tzl5gnz1y"/>
      <w:bookmarkEnd w:id="1"/>
      <w:r w:rsidRPr="006D7415">
        <w:rPr>
          <w:rFonts w:ascii="Arial" w:hAnsi="Arial" w:cs="Arial"/>
          <w:color w:val="010000"/>
          <w:sz w:val="20"/>
        </w:rPr>
        <w:t>Use the proceeds collected from the private placement for the right purpose as approved in the Resolution of Annual General Mandate 2025 No. 02/2025/NQ-DHDCD dated May 29, 2025 and changed in Item 1 above;</w:t>
      </w:r>
    </w:p>
    <w:p w:rsidR="00A5792D" w:rsidRPr="006D7415" w:rsidRDefault="006D7415" w:rsidP="00B371D9">
      <w:pPr>
        <w:numPr>
          <w:ilvl w:val="0"/>
          <w:numId w:val="3"/>
        </w:numPr>
        <w:pBdr>
          <w:top w:val="nil"/>
          <w:left w:val="nil"/>
          <w:bottom w:val="nil"/>
          <w:right w:val="nil"/>
          <w:between w:val="nil"/>
        </w:pBdr>
        <w:tabs>
          <w:tab w:val="left" w:pos="720"/>
          <w:tab w:val="left" w:pos="8852"/>
        </w:tabs>
        <w:spacing w:after="120" w:line="360" w:lineRule="auto"/>
        <w:ind w:left="0" w:firstLine="0"/>
        <w:jc w:val="both"/>
        <w:rPr>
          <w:rFonts w:ascii="Arial" w:eastAsia="Arial" w:hAnsi="Arial" w:cs="Arial"/>
          <w:color w:val="010000"/>
          <w:sz w:val="20"/>
          <w:szCs w:val="20"/>
        </w:rPr>
      </w:pPr>
      <w:r w:rsidRPr="006D7415">
        <w:rPr>
          <w:rFonts w:ascii="Arial" w:hAnsi="Arial" w:cs="Arial"/>
          <w:color w:val="010000"/>
          <w:sz w:val="20"/>
        </w:rPr>
        <w:t xml:space="preserve">Decide on the content of documents, contracts, agreements, sign documents and implementing necessary regarding the payment of personal income tax of Ha Thi Hong Minh and the payment for the purchase of the above Company's vehicle, negotiate in accordance with the provisions of law. </w:t>
      </w:r>
    </w:p>
    <w:p w:rsidR="00A5792D" w:rsidRPr="006D7415" w:rsidRDefault="006D7415" w:rsidP="00B371D9">
      <w:pPr>
        <w:pBdr>
          <w:top w:val="nil"/>
          <w:left w:val="nil"/>
          <w:bottom w:val="nil"/>
          <w:right w:val="nil"/>
          <w:between w:val="nil"/>
        </w:pBdr>
        <w:tabs>
          <w:tab w:val="left" w:pos="720"/>
          <w:tab w:val="left" w:pos="8852"/>
          <w:tab w:val="left" w:pos="9248"/>
        </w:tabs>
        <w:spacing w:after="120" w:line="360" w:lineRule="auto"/>
        <w:jc w:val="both"/>
        <w:rPr>
          <w:rFonts w:ascii="Arial" w:eastAsia="Arial" w:hAnsi="Arial" w:cs="Arial"/>
          <w:color w:val="010000"/>
          <w:sz w:val="20"/>
          <w:szCs w:val="20"/>
        </w:rPr>
      </w:pPr>
      <w:r w:rsidRPr="006D7415">
        <w:rPr>
          <w:rFonts w:ascii="Arial" w:hAnsi="Arial" w:cs="Arial"/>
          <w:color w:val="010000"/>
          <w:sz w:val="20"/>
        </w:rPr>
        <w:t>Article 3. This Resolution takes effect from the date of its signing./.</w:t>
      </w:r>
    </w:p>
    <w:p w:rsidR="00A5792D" w:rsidRPr="006D7415" w:rsidRDefault="006D7415" w:rsidP="00B371D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D7415">
        <w:rPr>
          <w:rFonts w:ascii="Arial" w:hAnsi="Arial" w:cs="Arial"/>
          <w:color w:val="010000"/>
          <w:sz w:val="20"/>
        </w:rPr>
        <w:t>Article 4. Members of the Board of Directors, the Board of Management and relevant departments and individuals are responsible for implementing this Resolution.</w:t>
      </w:r>
    </w:p>
    <w:sectPr w:rsidR="00A5792D" w:rsidRPr="006D7415" w:rsidSect="006D741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Helvetica Neue">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14DE4"/>
    <w:multiLevelType w:val="multilevel"/>
    <w:tmpl w:val="C50CEE8E"/>
    <w:lvl w:ilvl="0">
      <w:start w:val="1"/>
      <w:numFmt w:val="bullet"/>
      <w:lvlText w:val="-"/>
      <w:lvlJc w:val="left"/>
      <w:pPr>
        <w:ind w:left="720" w:hanging="360"/>
      </w:pPr>
      <w:rPr>
        <w:rFonts w:ascii="Arial" w:eastAsia="Arial" w:hAnsi="Arial" w:cs="Arial"/>
        <w:b w:val="0"/>
        <w:i w:val="0"/>
        <w:sz w:val="20"/>
        <w:szCs w:val="20"/>
      </w:rPr>
    </w:lvl>
    <w:lvl w:ilvl="1">
      <w:start w:val="1"/>
      <w:numFmt w:val="bullet"/>
      <w:lvlText w:val="o"/>
      <w:lvlJc w:val="left"/>
      <w:pPr>
        <w:ind w:left="1440" w:hanging="360"/>
      </w:pPr>
      <w:rPr>
        <w:rFonts w:ascii="Courier New" w:eastAsia="Courier New" w:hAnsi="Courier New" w:cs="Courier New"/>
        <w:b w:val="0"/>
        <w:i w:val="0"/>
        <w:sz w:val="20"/>
        <w:szCs w:val="20"/>
      </w:rPr>
    </w:lvl>
    <w:lvl w:ilvl="2">
      <w:start w:val="1"/>
      <w:numFmt w:val="bullet"/>
      <w:lvlText w:val="▪"/>
      <w:lvlJc w:val="left"/>
      <w:pPr>
        <w:ind w:left="2160" w:hanging="360"/>
      </w:pPr>
      <w:rPr>
        <w:rFonts w:ascii="Noto Sans Symbols" w:eastAsia="Noto Sans Symbols" w:hAnsi="Noto Sans Symbols" w:cs="Noto Sans Symbols"/>
        <w:b w:val="0"/>
        <w:i w:val="0"/>
        <w:sz w:val="20"/>
        <w:szCs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68B7C32"/>
    <w:multiLevelType w:val="multilevel"/>
    <w:tmpl w:val="C1BE23EE"/>
    <w:lvl w:ilvl="0">
      <w:start w:val="1"/>
      <w:numFmt w:val="bullet"/>
      <w:lvlText w:val="-"/>
      <w:lvlJc w:val="left"/>
      <w:pPr>
        <w:ind w:left="0" w:firstLine="0"/>
      </w:pPr>
      <w:rPr>
        <w:rFonts w:ascii="Arial" w:eastAsia="Arial" w:hAnsi="Arial" w:cs="Arial"/>
        <w:b w:val="0"/>
        <w:i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i w:val="0"/>
        <w:sz w:val="20"/>
        <w:szCs w:val="20"/>
      </w:rPr>
    </w:lvl>
    <w:lvl w:ilvl="2">
      <w:numFmt w:val="decimal"/>
      <w:lvlText w:val=""/>
      <w:lvlJc w:val="left"/>
      <w:pPr>
        <w:ind w:left="0" w:firstLine="0"/>
      </w:pPr>
      <w:rPr>
        <w:rFonts w:ascii="Arial" w:eastAsia="Arial" w:hAnsi="Arial" w:cs="Arial"/>
        <w:b w:val="0"/>
        <w:i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681110F0"/>
    <w:multiLevelType w:val="multilevel"/>
    <w:tmpl w:val="01021294"/>
    <w:lvl w:ilvl="0">
      <w:start w:val="1"/>
      <w:numFmt w:val="lowerRoman"/>
      <w:lvlText w:val="(%1)"/>
      <w:lvlJc w:val="left"/>
      <w:pPr>
        <w:ind w:left="0" w:firstLine="0"/>
      </w:pPr>
      <w:rPr>
        <w:rFonts w:ascii="Arial" w:eastAsia="Arial" w:hAnsi="Arial" w:cs="Arial"/>
        <w:b w:val="0"/>
        <w:i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i w:val="0"/>
        <w:sz w:val="20"/>
        <w:szCs w:val="20"/>
      </w:rPr>
    </w:lvl>
    <w:lvl w:ilvl="2">
      <w:numFmt w:val="decimal"/>
      <w:lvlText w:val=""/>
      <w:lvlJc w:val="left"/>
      <w:pPr>
        <w:ind w:left="0" w:firstLine="0"/>
      </w:pPr>
      <w:rPr>
        <w:rFonts w:ascii="Arial" w:eastAsia="Arial" w:hAnsi="Arial" w:cs="Arial"/>
        <w:b w:val="0"/>
        <w:i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92D"/>
    <w:rsid w:val="006D7415"/>
    <w:rsid w:val="00A5792D"/>
    <w:rsid w:val="00B37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71A1C5-B532-41E3-A392-F859C02ED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2">
    <w:name w:val="Body text (2)_"/>
    <w:basedOn w:val="DefaultParagraphFont"/>
    <w:link w:val="Bodytext20"/>
    <w:rPr>
      <w:rFonts w:ascii="Tahoma" w:eastAsia="Tahoma" w:hAnsi="Tahoma" w:cs="Tahoma"/>
      <w:b w:val="0"/>
      <w:bCs w:val="0"/>
      <w:i w:val="0"/>
      <w:iCs w:val="0"/>
      <w:smallCaps w:val="0"/>
      <w:strike w:val="0"/>
      <w:color w:val="C2182A"/>
      <w:sz w:val="16"/>
      <w:szCs w:val="16"/>
      <w:u w:val="none"/>
      <w:shd w:val="clear" w:color="auto" w:fill="auto"/>
    </w:rPr>
  </w:style>
  <w:style w:type="character" w:customStyle="1" w:styleId="Bodytext5">
    <w:name w:val="Body text (5)_"/>
    <w:basedOn w:val="DefaultParagraphFont"/>
    <w:link w:val="Bodytext50"/>
    <w:rPr>
      <w:rFonts w:ascii="Arial" w:eastAsia="Arial" w:hAnsi="Arial" w:cs="Arial"/>
      <w:b w:val="0"/>
      <w:bCs w:val="0"/>
      <w:i w:val="0"/>
      <w:iCs w:val="0"/>
      <w:smallCaps w:val="0"/>
      <w:strike w:val="0"/>
      <w:color w:val="AE4254"/>
      <w:sz w:val="11"/>
      <w:szCs w:val="11"/>
      <w:u w:val="none"/>
      <w:shd w:val="clear" w:color="auto" w:fill="auto"/>
    </w:rPr>
  </w:style>
  <w:style w:type="character" w:customStyle="1" w:styleId="Bodytext3">
    <w:name w:val="Body text (3)_"/>
    <w:basedOn w:val="DefaultParagraphFont"/>
    <w:link w:val="Bodytext30"/>
    <w:rPr>
      <w:rFonts w:ascii="Arial" w:eastAsia="Arial" w:hAnsi="Arial" w:cs="Arial"/>
      <w:b w:val="0"/>
      <w:bCs w:val="0"/>
      <w:i w:val="0"/>
      <w:iCs w:val="0"/>
      <w:smallCaps/>
      <w:strike w:val="0"/>
      <w:color w:val="C2182A"/>
      <w:sz w:val="20"/>
      <w:szCs w:val="20"/>
      <w:u w:val="none"/>
      <w:shd w:val="clear" w:color="auto" w:fill="auto"/>
    </w:rPr>
  </w:style>
  <w:style w:type="character" w:customStyle="1" w:styleId="Bodytext4">
    <w:name w:val="Body text (4)_"/>
    <w:basedOn w:val="DefaultParagraphFont"/>
    <w:link w:val="Bodytext40"/>
    <w:rPr>
      <w:rFonts w:ascii="Times New Roman" w:eastAsia="Times New Roman" w:hAnsi="Times New Roman" w:cs="Times New Roman"/>
      <w:b w:val="0"/>
      <w:bCs w:val="0"/>
      <w:i w:val="0"/>
      <w:iCs w:val="0"/>
      <w:smallCaps/>
      <w:strike w:val="0"/>
      <w:color w:val="3952AA"/>
      <w:sz w:val="34"/>
      <w:szCs w:val="34"/>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styleId="BodyText">
    <w:name w:val="Body Text"/>
    <w:basedOn w:val="Normal"/>
    <w:link w:val="BodyTextChar"/>
    <w:qFormat/>
    <w:pPr>
      <w:spacing w:line="286" w:lineRule="auto"/>
    </w:pPr>
    <w:rPr>
      <w:rFonts w:ascii="Times New Roman" w:eastAsia="Times New Roman" w:hAnsi="Times New Roman" w:cs="Times New Roman"/>
      <w:sz w:val="22"/>
      <w:szCs w:val="22"/>
    </w:rPr>
  </w:style>
  <w:style w:type="paragraph" w:customStyle="1" w:styleId="Heading11">
    <w:name w:val="Heading #1"/>
    <w:basedOn w:val="Normal"/>
    <w:link w:val="Heading10"/>
    <w:pPr>
      <w:jc w:val="center"/>
      <w:outlineLvl w:val="0"/>
    </w:pPr>
    <w:rPr>
      <w:rFonts w:ascii="Times New Roman" w:eastAsia="Times New Roman" w:hAnsi="Times New Roman" w:cs="Times New Roman"/>
      <w:b/>
      <w:bCs/>
      <w:sz w:val="26"/>
      <w:szCs w:val="26"/>
    </w:rPr>
  </w:style>
  <w:style w:type="paragraph" w:customStyle="1" w:styleId="Other0">
    <w:name w:val="Other"/>
    <w:basedOn w:val="Normal"/>
    <w:link w:val="Other"/>
    <w:pPr>
      <w:spacing w:line="286" w:lineRule="auto"/>
    </w:pPr>
    <w:rPr>
      <w:rFonts w:ascii="Times New Roman" w:eastAsia="Times New Roman" w:hAnsi="Times New Roman" w:cs="Times New Roman"/>
      <w:sz w:val="22"/>
      <w:szCs w:val="22"/>
    </w:rPr>
  </w:style>
  <w:style w:type="paragraph" w:customStyle="1" w:styleId="Bodytext20">
    <w:name w:val="Body text (2)"/>
    <w:basedOn w:val="Normal"/>
    <w:link w:val="Bodytext2"/>
    <w:pPr>
      <w:spacing w:line="266" w:lineRule="auto"/>
    </w:pPr>
    <w:rPr>
      <w:rFonts w:ascii="Tahoma" w:eastAsia="Tahoma" w:hAnsi="Tahoma" w:cs="Tahoma"/>
      <w:color w:val="C2182A"/>
      <w:sz w:val="16"/>
      <w:szCs w:val="16"/>
    </w:rPr>
  </w:style>
  <w:style w:type="paragraph" w:customStyle="1" w:styleId="Bodytext50">
    <w:name w:val="Body text (5)"/>
    <w:basedOn w:val="Normal"/>
    <w:link w:val="Bodytext5"/>
    <w:pPr>
      <w:spacing w:line="228" w:lineRule="auto"/>
      <w:ind w:left="890"/>
    </w:pPr>
    <w:rPr>
      <w:rFonts w:ascii="Arial" w:eastAsia="Arial" w:hAnsi="Arial" w:cs="Arial"/>
      <w:color w:val="AE4254"/>
      <w:sz w:val="11"/>
      <w:szCs w:val="11"/>
    </w:rPr>
  </w:style>
  <w:style w:type="paragraph" w:customStyle="1" w:styleId="Bodytext30">
    <w:name w:val="Body text (3)"/>
    <w:basedOn w:val="Normal"/>
    <w:link w:val="Bodytext3"/>
    <w:rPr>
      <w:rFonts w:ascii="Arial" w:eastAsia="Arial" w:hAnsi="Arial" w:cs="Arial"/>
      <w:smallCaps/>
      <w:color w:val="C2182A"/>
      <w:sz w:val="20"/>
      <w:szCs w:val="20"/>
    </w:rPr>
  </w:style>
  <w:style w:type="paragraph" w:customStyle="1" w:styleId="Bodytext40">
    <w:name w:val="Body text (4)"/>
    <w:basedOn w:val="Normal"/>
    <w:link w:val="Bodytext4"/>
    <w:pPr>
      <w:spacing w:line="204" w:lineRule="auto"/>
    </w:pPr>
    <w:rPr>
      <w:rFonts w:ascii="Times New Roman" w:eastAsia="Times New Roman" w:hAnsi="Times New Roman" w:cs="Times New Roman"/>
      <w:smallCaps/>
      <w:color w:val="3952AA"/>
      <w:sz w:val="34"/>
      <w:szCs w:val="34"/>
    </w:rPr>
  </w:style>
  <w:style w:type="paragraph" w:customStyle="1" w:styleId="Tablecaption0">
    <w:name w:val="Table caption"/>
    <w:basedOn w:val="Normal"/>
    <w:link w:val="Tablecaption"/>
    <w:pPr>
      <w:spacing w:line="312" w:lineRule="auto"/>
    </w:pPr>
    <w:rPr>
      <w:rFonts w:ascii="Times New Roman" w:eastAsia="Times New Roman" w:hAnsi="Times New Roman" w:cs="Times New Roman"/>
      <w:sz w:val="22"/>
      <w:szCs w:val="2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VO/iH7qoUTM7bvvdVyDsTvoR+w==">CgMxLjAyDmguZzE4dHpsNWduejF5OAByITFXRXVrSHlkTDVFS3BqN2JLdmJSN3ZqSVlmVm9VbW9obg==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585</Words>
  <Characters>3339</Characters>
  <Application>Microsoft Office Word</Application>
  <DocSecurity>0</DocSecurity>
  <Lines>27</Lines>
  <Paragraphs>7</Paragraphs>
  <ScaleCrop>false</ScaleCrop>
  <Company>Microsoft</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2025-10-13T04:17:00Z</dcterms:created>
  <dcterms:modified xsi:type="dcterms:W3CDTF">2025-10-14T02:19:00Z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0871679c-9b12-4aed-920e-9b6dd51675d7</vt:lpwstr>
  </property>
</Properties>
</file>