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4208DC6C" w:rsidR="00437C49" w:rsidRPr="00EA7B14" w:rsidRDefault="00EA7B14" w:rsidP="00EA7B1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5784"/>
        </w:tabs>
        <w:spacing w:after="120" w:line="360" w:lineRule="auto"/>
        <w:rPr>
          <w:rFonts w:ascii="Arial" w:eastAsia="Arial" w:hAnsi="Arial" w:cs="Arial"/>
          <w:b/>
          <w:color w:val="010000"/>
          <w:sz w:val="20"/>
          <w:szCs w:val="20"/>
        </w:rPr>
      </w:pPr>
      <w:bookmarkStart w:id="0" w:name="_GoBack"/>
      <w:bookmarkEnd w:id="0"/>
      <w:r w:rsidRPr="00EA7B14">
        <w:rPr>
          <w:rFonts w:ascii="Arial" w:hAnsi="Arial" w:cs="Arial"/>
          <w:b/>
          <w:color w:val="010000"/>
          <w:sz w:val="20"/>
        </w:rPr>
        <w:t>PVX: Board Decision No. 125</w:t>
      </w:r>
    </w:p>
    <w:p w14:paraId="00000002" w14:textId="3A9FADE1" w:rsidR="00437C49" w:rsidRPr="00EA7B14" w:rsidRDefault="00EA7B14" w:rsidP="00EA7B1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578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 xml:space="preserve">On November 3, 2025, Petro Vietnam Construction Joint Stock Corporation announced Decision No. 125 / QD-XLDK on approving the plan to transfer the Corporation's capital contribution at </w:t>
      </w:r>
      <w:proofErr w:type="spellStart"/>
      <w:r w:rsidRPr="00EA7B14">
        <w:rPr>
          <w:rFonts w:ascii="Arial" w:hAnsi="Arial" w:cs="Arial"/>
          <w:color w:val="010000"/>
          <w:sz w:val="20"/>
        </w:rPr>
        <w:t>Binh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Son Petroleum Construction JSC as follows: </w:t>
      </w:r>
    </w:p>
    <w:p w14:paraId="00000003" w14:textId="77777777" w:rsidR="00437C49" w:rsidRPr="00EA7B14" w:rsidRDefault="00EA7B14" w:rsidP="00EA7B1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 xml:space="preserve">‎‎Article 1. Approve the plan to transfer the entire capital contribution of the Corporation at </w:t>
      </w:r>
      <w:proofErr w:type="spellStart"/>
      <w:r w:rsidRPr="00EA7B14">
        <w:rPr>
          <w:rFonts w:ascii="Arial" w:hAnsi="Arial" w:cs="Arial"/>
          <w:color w:val="010000"/>
          <w:sz w:val="20"/>
        </w:rPr>
        <w:t>Binh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Son Petroleum Construction JSC (PVC-</w:t>
      </w:r>
      <w:proofErr w:type="spellStart"/>
      <w:r w:rsidRPr="00EA7B14">
        <w:rPr>
          <w:rFonts w:ascii="Arial" w:hAnsi="Arial" w:cs="Arial"/>
          <w:color w:val="010000"/>
          <w:sz w:val="20"/>
        </w:rPr>
        <w:t>Binh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Son), specifically as follows:</w:t>
      </w:r>
    </w:p>
    <w:p w14:paraId="00000004" w14:textId="77777777" w:rsidR="00437C49" w:rsidRPr="00EA7B14" w:rsidRDefault="00EA7B14" w:rsidP="00EA7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26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 xml:space="preserve">Name of transferred shares: Shares of </w:t>
      </w:r>
      <w:proofErr w:type="spellStart"/>
      <w:r w:rsidRPr="00EA7B14">
        <w:rPr>
          <w:rFonts w:ascii="Arial" w:hAnsi="Arial" w:cs="Arial"/>
          <w:color w:val="010000"/>
          <w:sz w:val="20"/>
        </w:rPr>
        <w:t>Binh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Son Petroleum Construction JSC.</w:t>
      </w:r>
    </w:p>
    <w:p w14:paraId="00000005" w14:textId="77777777" w:rsidR="00437C49" w:rsidRPr="00EA7B14" w:rsidRDefault="00EA7B14" w:rsidP="00EA7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2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Type of shares: Common share</w:t>
      </w:r>
    </w:p>
    <w:p w14:paraId="00000006" w14:textId="77777777" w:rsidR="00437C49" w:rsidRPr="00EA7B14" w:rsidRDefault="00EA7B14" w:rsidP="00EA7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2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Par value of share: VND10</w:t>
      </w:r>
      <w:proofErr w:type="gramStart"/>
      <w:r w:rsidRPr="00EA7B14">
        <w:rPr>
          <w:rFonts w:ascii="Arial" w:hAnsi="Arial" w:cs="Arial"/>
          <w:color w:val="010000"/>
          <w:sz w:val="20"/>
        </w:rPr>
        <w:t>,000</w:t>
      </w:r>
      <w:proofErr w:type="gramEnd"/>
      <w:r w:rsidRPr="00EA7B14">
        <w:rPr>
          <w:rFonts w:ascii="Arial" w:hAnsi="Arial" w:cs="Arial"/>
          <w:color w:val="010000"/>
          <w:sz w:val="20"/>
        </w:rPr>
        <w:t>/share.</w:t>
      </w:r>
    </w:p>
    <w:p w14:paraId="00000007" w14:textId="77777777" w:rsidR="00437C49" w:rsidRPr="00EA7B14" w:rsidRDefault="00EA7B14" w:rsidP="00EA7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41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 xml:space="preserve">Number of shares owned by the Corporation: 17,000,000 shares (accounting for: 46.51% of the number of outstanding shares of PVC - </w:t>
      </w:r>
      <w:proofErr w:type="spellStart"/>
      <w:r w:rsidRPr="00EA7B14">
        <w:rPr>
          <w:rFonts w:ascii="Arial" w:hAnsi="Arial" w:cs="Arial"/>
          <w:color w:val="010000"/>
          <w:sz w:val="20"/>
        </w:rPr>
        <w:t>Binh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Son), of which: The number of shares that can be freely transferred is 17,000,000 shares (accounting for 46.51% of the number of outstanding shares of PVC - </w:t>
      </w:r>
      <w:proofErr w:type="spellStart"/>
      <w:r w:rsidRPr="00EA7B14">
        <w:rPr>
          <w:rFonts w:ascii="Arial" w:hAnsi="Arial" w:cs="Arial"/>
          <w:color w:val="010000"/>
          <w:sz w:val="20"/>
        </w:rPr>
        <w:t>Binh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Son).</w:t>
      </w:r>
    </w:p>
    <w:p w14:paraId="00000008" w14:textId="77777777" w:rsidR="00437C49" w:rsidRPr="00EA7B14" w:rsidRDefault="00EA7B14" w:rsidP="00EA7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31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 xml:space="preserve">Number of transferred shares: 17,000,000 shares (accounting for: 46.51% of the number of outstanding shares of PVC - </w:t>
      </w:r>
      <w:proofErr w:type="spellStart"/>
      <w:r w:rsidRPr="00EA7B14">
        <w:rPr>
          <w:rFonts w:ascii="Arial" w:hAnsi="Arial" w:cs="Arial"/>
          <w:color w:val="010000"/>
          <w:sz w:val="20"/>
        </w:rPr>
        <w:t>Binh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Son).</w:t>
      </w:r>
    </w:p>
    <w:p w14:paraId="00000009" w14:textId="77777777" w:rsidR="00437C49" w:rsidRPr="00EA7B14" w:rsidRDefault="00EA7B14" w:rsidP="00EA7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2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bookmarkStart w:id="1" w:name="_heading=h.jzd0f4v1g5jm"/>
      <w:bookmarkEnd w:id="1"/>
      <w:r w:rsidRPr="00EA7B14">
        <w:rPr>
          <w:rFonts w:ascii="Arial" w:hAnsi="Arial" w:cs="Arial"/>
          <w:color w:val="010000"/>
          <w:sz w:val="20"/>
        </w:rPr>
        <w:t>Number of shares after transfer: 0 shares.</w:t>
      </w:r>
    </w:p>
    <w:p w14:paraId="0000000A" w14:textId="77777777" w:rsidR="00437C49" w:rsidRPr="00EA7B14" w:rsidRDefault="00EA7B14" w:rsidP="00EA7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36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Transfer method: Transfer to less than 100 investors, excluding professional securities investors/Direct agreement with investors.</w:t>
      </w:r>
    </w:p>
    <w:p w14:paraId="0000000B" w14:textId="77777777" w:rsidR="00437C49" w:rsidRPr="00EA7B14" w:rsidRDefault="00EA7B14" w:rsidP="00EA7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36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Transferee: Investors are domestic organizations and individuals, including:</w:t>
      </w:r>
    </w:p>
    <w:p w14:paraId="0000000C" w14:textId="77777777" w:rsidR="00437C49" w:rsidRPr="00EA7B14" w:rsidRDefault="00EA7B14" w:rsidP="00EA7B1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Non-professional securities investors: Existing shareholders of PVC-</w:t>
      </w:r>
      <w:proofErr w:type="spellStart"/>
      <w:r w:rsidRPr="00EA7B14">
        <w:rPr>
          <w:rFonts w:ascii="Arial" w:hAnsi="Arial" w:cs="Arial"/>
          <w:color w:val="010000"/>
          <w:sz w:val="20"/>
        </w:rPr>
        <w:t>Binh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Son and other partners (if any). Limited number of less than 100 investors.</w:t>
      </w:r>
    </w:p>
    <w:p w14:paraId="0000000D" w14:textId="4F67EEBB" w:rsidR="00437C49" w:rsidRPr="00EA7B14" w:rsidRDefault="00EA7B14" w:rsidP="00EA7B1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 xml:space="preserve">Professional securities investor. According to the proposed list of the consulting unit and </w:t>
      </w:r>
      <w:proofErr w:type="spellStart"/>
      <w:r w:rsidRPr="00EA7B14">
        <w:rPr>
          <w:rFonts w:ascii="Arial" w:hAnsi="Arial" w:cs="Arial"/>
          <w:color w:val="010000"/>
          <w:sz w:val="20"/>
        </w:rPr>
        <w:t>Công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EA7B14">
        <w:rPr>
          <w:rFonts w:ascii="Arial" w:hAnsi="Arial" w:cs="Arial"/>
          <w:color w:val="010000"/>
          <w:sz w:val="20"/>
        </w:rPr>
        <w:t>ty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EA7B14">
        <w:rPr>
          <w:rFonts w:ascii="Arial" w:hAnsi="Arial" w:cs="Arial"/>
          <w:color w:val="010000"/>
          <w:sz w:val="20"/>
        </w:rPr>
        <w:t>Cổ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EA7B14">
        <w:rPr>
          <w:rFonts w:ascii="Arial" w:hAnsi="Arial" w:cs="Arial"/>
          <w:color w:val="010000"/>
          <w:sz w:val="20"/>
        </w:rPr>
        <w:t>phần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EA7B14">
        <w:rPr>
          <w:rFonts w:ascii="Arial" w:hAnsi="Arial" w:cs="Arial"/>
          <w:color w:val="010000"/>
          <w:sz w:val="20"/>
        </w:rPr>
        <w:t>Mua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EA7B14">
        <w:rPr>
          <w:rFonts w:ascii="Arial" w:hAnsi="Arial" w:cs="Arial"/>
          <w:color w:val="010000"/>
          <w:sz w:val="20"/>
        </w:rPr>
        <w:t>bán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EA7B14">
        <w:rPr>
          <w:rFonts w:ascii="Arial" w:hAnsi="Arial" w:cs="Arial"/>
          <w:color w:val="010000"/>
          <w:sz w:val="20"/>
        </w:rPr>
        <w:t>nợ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EA7B14">
        <w:rPr>
          <w:rFonts w:ascii="Arial" w:hAnsi="Arial" w:cs="Arial"/>
          <w:color w:val="010000"/>
          <w:sz w:val="20"/>
        </w:rPr>
        <w:t>Thế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EA7B14">
        <w:rPr>
          <w:rFonts w:ascii="Arial" w:hAnsi="Arial" w:cs="Arial"/>
          <w:color w:val="010000"/>
          <w:sz w:val="20"/>
        </w:rPr>
        <w:t>Hệ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EA7B14">
        <w:rPr>
          <w:rFonts w:ascii="Arial" w:hAnsi="Arial" w:cs="Arial"/>
          <w:color w:val="010000"/>
          <w:sz w:val="20"/>
        </w:rPr>
        <w:t>Mới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(tentatively translated as New Generation Debt Trading Joint Stock Company) (the company has sent a letter of interest to the Corporation).</w:t>
      </w:r>
    </w:p>
    <w:p w14:paraId="0000000E" w14:textId="77777777" w:rsidR="00437C49" w:rsidRPr="00EA7B14" w:rsidRDefault="00EA7B14" w:rsidP="00EA7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23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Minimum transfer price: VND16</w:t>
      </w:r>
      <w:proofErr w:type="gramStart"/>
      <w:r w:rsidRPr="00EA7B14">
        <w:rPr>
          <w:rFonts w:ascii="Arial" w:hAnsi="Arial" w:cs="Arial"/>
          <w:color w:val="010000"/>
          <w:sz w:val="20"/>
        </w:rPr>
        <w:t>,244</w:t>
      </w:r>
      <w:proofErr w:type="gramEnd"/>
      <w:r w:rsidRPr="00EA7B14">
        <w:rPr>
          <w:rFonts w:ascii="Arial" w:hAnsi="Arial" w:cs="Arial"/>
          <w:color w:val="010000"/>
          <w:sz w:val="20"/>
        </w:rPr>
        <w:t>/share.</w:t>
      </w:r>
    </w:p>
    <w:p w14:paraId="0000000F" w14:textId="77777777" w:rsidR="00437C49" w:rsidRPr="00EA7B14" w:rsidRDefault="00EA7B14" w:rsidP="00EA7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23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Implementation progress: Expected to be completed before December 31, 2025.</w:t>
      </w:r>
    </w:p>
    <w:p w14:paraId="00000010" w14:textId="646B4534" w:rsidR="00437C49" w:rsidRPr="00EA7B14" w:rsidRDefault="00EA7B14" w:rsidP="00EA7B1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(Detailed plan as in Proposal No. 149/</w:t>
      </w:r>
      <w:proofErr w:type="spellStart"/>
      <w:r w:rsidRPr="00EA7B14">
        <w:rPr>
          <w:rFonts w:ascii="Arial" w:hAnsi="Arial" w:cs="Arial"/>
          <w:color w:val="010000"/>
          <w:sz w:val="20"/>
        </w:rPr>
        <w:t>TTr</w:t>
      </w:r>
      <w:proofErr w:type="spellEnd"/>
      <w:r w:rsidRPr="00EA7B14">
        <w:rPr>
          <w:rFonts w:ascii="Arial" w:hAnsi="Arial" w:cs="Arial"/>
          <w:color w:val="010000"/>
          <w:sz w:val="20"/>
        </w:rPr>
        <w:t>-BTGD dated October 7, 2025 of the General Manager)</w:t>
      </w:r>
    </w:p>
    <w:p w14:paraId="00000011" w14:textId="77777777" w:rsidR="00437C49" w:rsidRPr="00EA7B14" w:rsidRDefault="00EA7B14" w:rsidP="00EA7B1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In case Petroleum Dong Do Joint Stock Company (</w:t>
      </w:r>
      <w:proofErr w:type="spellStart"/>
      <w:r w:rsidRPr="00EA7B14">
        <w:rPr>
          <w:rFonts w:ascii="Arial" w:hAnsi="Arial" w:cs="Arial"/>
          <w:color w:val="010000"/>
          <w:sz w:val="20"/>
        </w:rPr>
        <w:t>PetroCons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Dong Do) proposes and agrees on a plan to transfer the unit's capital at PVC-</w:t>
      </w:r>
      <w:proofErr w:type="spellStart"/>
      <w:r w:rsidRPr="00EA7B14">
        <w:rPr>
          <w:rFonts w:ascii="Arial" w:hAnsi="Arial" w:cs="Arial"/>
          <w:color w:val="010000"/>
          <w:sz w:val="20"/>
        </w:rPr>
        <w:t>Binh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Son, the Board of Directors requests the General Manager to transfer the entire lot (including the shares of the Corporation and </w:t>
      </w:r>
      <w:proofErr w:type="spellStart"/>
      <w:r w:rsidRPr="00EA7B14">
        <w:rPr>
          <w:rFonts w:ascii="Arial" w:hAnsi="Arial" w:cs="Arial"/>
          <w:color w:val="010000"/>
          <w:sz w:val="20"/>
        </w:rPr>
        <w:t>PetroCons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Dong Do at PVC-</w:t>
      </w:r>
      <w:proofErr w:type="spellStart"/>
      <w:r w:rsidRPr="00EA7B14">
        <w:rPr>
          <w:rFonts w:ascii="Arial" w:hAnsi="Arial" w:cs="Arial"/>
          <w:color w:val="010000"/>
          <w:sz w:val="20"/>
        </w:rPr>
        <w:t>Binh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Son) to ensure maximum benefits for the Corporation and the unit.</w:t>
      </w:r>
    </w:p>
    <w:p w14:paraId="00000012" w14:textId="77777777" w:rsidR="00437C49" w:rsidRPr="00EA7B14" w:rsidRDefault="00EA7B14" w:rsidP="00EA7B1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‎‎Article 2. The General Manager of the Corporation is responsible for:</w:t>
      </w:r>
    </w:p>
    <w:p w14:paraId="00000013" w14:textId="77777777" w:rsidR="00437C49" w:rsidRPr="00EA7B14" w:rsidRDefault="00EA7B14" w:rsidP="00EA7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4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Organizing the implementation of the plan to transfer the Corporation's shares at PVC-</w:t>
      </w:r>
      <w:proofErr w:type="spellStart"/>
      <w:r w:rsidRPr="00EA7B14">
        <w:rPr>
          <w:rFonts w:ascii="Arial" w:hAnsi="Arial" w:cs="Arial"/>
          <w:color w:val="010000"/>
          <w:sz w:val="20"/>
        </w:rPr>
        <w:t>Binh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Son according to the contents approved in Article 1, ensuring publicity, transparency, and compliance </w:t>
      </w:r>
      <w:r w:rsidRPr="00EA7B14">
        <w:rPr>
          <w:rFonts w:ascii="Arial" w:hAnsi="Arial" w:cs="Arial"/>
          <w:color w:val="010000"/>
          <w:sz w:val="20"/>
        </w:rPr>
        <w:lastRenderedPageBreak/>
        <w:t>with current regulations of the Law, the Group and the Corporation.</w:t>
      </w:r>
    </w:p>
    <w:p w14:paraId="00000014" w14:textId="77777777" w:rsidR="00437C49" w:rsidRPr="00EA7B14" w:rsidRDefault="00EA7B14" w:rsidP="00EA7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33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Deploy the sequence and progress of the steps to transfer shares, report to the Board of Directors before implementation, ensuring the following objectives:</w:t>
      </w:r>
    </w:p>
    <w:p w14:paraId="00000015" w14:textId="09FEF805" w:rsidR="00437C49" w:rsidRPr="00EA7B14" w:rsidRDefault="00EA7B14" w:rsidP="00EA7B1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Information on the share offering must be sent to the maximum number of investors in the form of guarantee, according to the list attached to document No. 161/BTGD-KHDT&amp;TCC dated October 25, 2025.</w:t>
      </w:r>
    </w:p>
    <w:p w14:paraId="00000016" w14:textId="77777777" w:rsidR="00437C49" w:rsidRPr="00EA7B14" w:rsidRDefault="00EA7B14" w:rsidP="00EA7B1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The bidding dossier of investors must ensure the highest confidentiality; The time to prepare and submit documents creates conditions for the maximum number of investors to participate in bidding, ensuring competition; All bidding documents are opened at one time and with the participation and witness of the Board of Directors; The location for submitting and opening bidding documents is at the Corporation to facilitate supervision and preservation.</w:t>
      </w:r>
    </w:p>
    <w:p w14:paraId="00000017" w14:textId="77777777" w:rsidR="00437C49" w:rsidRPr="00EA7B14" w:rsidRDefault="00EA7B14" w:rsidP="00EA7B1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‎‎Article 3. This Decision takes effect from the date of its signing.</w:t>
      </w:r>
    </w:p>
    <w:p w14:paraId="00000018" w14:textId="77777777" w:rsidR="00437C49" w:rsidRPr="00EA7B14" w:rsidRDefault="00EA7B14" w:rsidP="00EA7B1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A7B14">
        <w:rPr>
          <w:rFonts w:ascii="Arial" w:hAnsi="Arial" w:cs="Arial"/>
          <w:color w:val="010000"/>
          <w:sz w:val="20"/>
        </w:rPr>
        <w:t>The General Manager of the Corporation, Heads of relevant Departments/Divisions and the Representative of the Corporation's capital at PVC-</w:t>
      </w:r>
      <w:proofErr w:type="spellStart"/>
      <w:r w:rsidRPr="00EA7B14">
        <w:rPr>
          <w:rFonts w:ascii="Arial" w:hAnsi="Arial" w:cs="Arial"/>
          <w:color w:val="010000"/>
          <w:sz w:val="20"/>
        </w:rPr>
        <w:t>Binh</w:t>
      </w:r>
      <w:proofErr w:type="spellEnd"/>
      <w:r w:rsidRPr="00EA7B14">
        <w:rPr>
          <w:rFonts w:ascii="Arial" w:hAnsi="Arial" w:cs="Arial"/>
          <w:color w:val="010000"/>
          <w:sz w:val="20"/>
        </w:rPr>
        <w:t xml:space="preserve"> Son are responsible for implementing this Decision</w:t>
      </w:r>
      <w:proofErr w:type="gramStart"/>
      <w:r w:rsidRPr="00EA7B14">
        <w:rPr>
          <w:rFonts w:ascii="Arial" w:hAnsi="Arial" w:cs="Arial"/>
          <w:color w:val="010000"/>
          <w:sz w:val="20"/>
        </w:rPr>
        <w:t>./</w:t>
      </w:r>
      <w:proofErr w:type="gramEnd"/>
      <w:r w:rsidRPr="00EA7B14">
        <w:rPr>
          <w:rFonts w:ascii="Arial" w:hAnsi="Arial" w:cs="Arial"/>
          <w:color w:val="010000"/>
          <w:sz w:val="20"/>
        </w:rPr>
        <w:t>.</w:t>
      </w:r>
    </w:p>
    <w:sectPr w:rsidR="00437C49" w:rsidRPr="00EA7B14" w:rsidSect="00EA7B14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E3F05594-09DF-4EC2-82CC-ADFC5BDB0E63}"/>
  </w:font>
  <w:font w:name="Helvetica Neue">
    <w:charset w:val="00"/>
    <w:family w:val="auto"/>
    <w:pitch w:val="default"/>
    <w:embedRegular r:id="rId2" w:fontKey="{92784E05-62EF-47A8-BA8E-CC169E49DB54}"/>
    <w:embedBold r:id="rId3" w:fontKey="{2C574ABA-6D31-401E-99DA-1404C94D102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AFAD29CF-5776-4538-8B81-1F59390AC5F5}"/>
    <w:embedItalic r:id="rId5" w:fontKey="{F8959506-73A2-49D2-A6AD-7C636227EDD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971D53E7-D927-4828-AA40-21A45D3486E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2F4FC4C1-F019-45C2-BADD-7D8B5961899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DE5913"/>
    <w:multiLevelType w:val="multilevel"/>
    <w:tmpl w:val="105035C2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32C44E4F"/>
    <w:multiLevelType w:val="multilevel"/>
    <w:tmpl w:val="3B0CCA1E"/>
    <w:lvl w:ilvl="0">
      <w:start w:val="1"/>
      <w:numFmt w:val="bullet"/>
      <w:lvlText w:val="+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sz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i w:val="0"/>
        <w:sz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34A1469F"/>
    <w:multiLevelType w:val="multilevel"/>
    <w:tmpl w:val="A966174E"/>
    <w:lvl w:ilvl="0">
      <w:start w:val="1"/>
      <w:numFmt w:val="bullet"/>
      <w:lvlText w:val="+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sz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i w:val="0"/>
        <w:sz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3FEC0BDF"/>
    <w:multiLevelType w:val="multilevel"/>
    <w:tmpl w:val="598A5DBA"/>
    <w:lvl w:ilvl="0">
      <w:start w:val="1"/>
      <w:numFmt w:val="bullet"/>
      <w:lvlText w:val="+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sz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i w:val="0"/>
        <w:sz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52FF5741"/>
    <w:multiLevelType w:val="multilevel"/>
    <w:tmpl w:val="A12E141A"/>
    <w:lvl w:ilvl="0">
      <w:start w:val="1"/>
      <w:numFmt w:val="bullet"/>
      <w:lvlText w:val="+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sz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i w:val="0"/>
        <w:sz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C49"/>
    <w:rsid w:val="00437C49"/>
    <w:rsid w:val="00EA7B14"/>
    <w:rsid w:val="00F0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3E4FE4"/>
  <w15:docId w15:val="{1CD2ADAC-93C0-4A4C-8F6F-C72265A4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Heading10">
    <w:name w:val="Heading #1_"/>
    <w:basedOn w:val="DefaultParagraphFont"/>
    <w:link w:val="Heading11"/>
    <w:rPr>
      <w:rFonts w:ascii="Times New Roman" w:eastAsia="Times New Roman" w:hAnsi="Times New Roman" w:cs="Times New Roman"/>
      <w:b/>
      <w:bCs/>
      <w:i w:val="0"/>
      <w:iCs w:val="0"/>
      <w:smallCaps/>
      <w:strike w:val="0"/>
      <w:sz w:val="28"/>
      <w:szCs w:val="28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line="257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Heading11">
    <w:name w:val="Heading #1"/>
    <w:basedOn w:val="Normal"/>
    <w:link w:val="Heading10"/>
    <w:pPr>
      <w:spacing w:line="204" w:lineRule="auto"/>
      <w:jc w:val="center"/>
      <w:outlineLvl w:val="0"/>
    </w:pPr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THrDvqS+EGYFabGc8wXU4TTTRA==">CgMxLjAyDmguanpkMGY0djFnNWptOAByITFrVXkwVDdha1ppelVPMmJWTGtTMmY1b2ZyUVBQbllnNA==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Thi Thu Giang</dc:creator>
  <cp:lastModifiedBy>Nguyen Thi Thu Giang</cp:lastModifiedBy>
  <cp:revision>2</cp:revision>
  <dcterms:created xsi:type="dcterms:W3CDTF">2025-11-07T07:58:00Z</dcterms:created>
  <dcterms:modified xsi:type="dcterms:W3CDTF">2025-11-07T07:58:00Z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8ae5ca89-d867-41f2-9be8-91c4a68a67ff</vt:lpwstr>
  </property>
</Properties>
</file>