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270" w:rsidRPr="00792F96" w:rsidRDefault="00792F96" w:rsidP="00792F9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b/>
          <w:color w:val="010000"/>
          <w:sz w:val="20"/>
          <w:szCs w:val="20"/>
        </w:rPr>
      </w:pPr>
      <w:r w:rsidRPr="00792F96">
        <w:rPr>
          <w:rFonts w:ascii="Arial" w:hAnsi="Arial" w:cs="Arial"/>
          <w:b/>
          <w:color w:val="010000"/>
          <w:sz w:val="20"/>
        </w:rPr>
        <w:t>PVX: Board Decision No. 123</w:t>
      </w:r>
    </w:p>
    <w:p w:rsidR="006C4270" w:rsidRPr="00792F96" w:rsidRDefault="00792F96" w:rsidP="00792F9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792F96">
        <w:rPr>
          <w:rFonts w:ascii="Arial" w:hAnsi="Arial" w:cs="Arial"/>
          <w:color w:val="010000"/>
          <w:sz w:val="20"/>
        </w:rPr>
        <w:t xml:space="preserve">On October 30, 2025, Petro Vietnam Construction Joint Stock Corporation announced Decision No. 123 /QD-XLDK on approving the implementation plan of Contract No. 261/HD/2025/PVPGB.NMDSH1-PETROCONs/HH dated October 21, 2025 on the Procurement of limestone grinding balls for Song </w:t>
      </w:r>
      <w:proofErr w:type="spellStart"/>
      <w:r w:rsidRPr="00792F96">
        <w:rPr>
          <w:rFonts w:ascii="Arial" w:hAnsi="Arial" w:cs="Arial"/>
          <w:color w:val="010000"/>
          <w:sz w:val="20"/>
        </w:rPr>
        <w:t>Hau</w:t>
      </w:r>
      <w:proofErr w:type="spellEnd"/>
      <w:r w:rsidRPr="00792F96">
        <w:rPr>
          <w:rFonts w:ascii="Arial" w:hAnsi="Arial" w:cs="Arial"/>
          <w:color w:val="010000"/>
          <w:sz w:val="20"/>
        </w:rPr>
        <w:t xml:space="preserve"> 1 Thermal Power Plant as follows: </w:t>
      </w:r>
    </w:p>
    <w:p w:rsidR="006C4270" w:rsidRPr="00792F96" w:rsidRDefault="00792F96" w:rsidP="00792F9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792F96">
        <w:rPr>
          <w:rFonts w:ascii="Arial" w:hAnsi="Arial" w:cs="Arial"/>
          <w:color w:val="010000"/>
          <w:sz w:val="20"/>
        </w:rPr>
        <w:t xml:space="preserve">‎‎Article 1. Approve the implementation plan of Contract No. 261/HD/2025/PVPGB.NMDSH1-PETROCONs/HH signed on October 21, 2025 on the Procurement of limestone grinding balls for Song </w:t>
      </w:r>
      <w:proofErr w:type="spellStart"/>
      <w:r w:rsidRPr="00792F96">
        <w:rPr>
          <w:rFonts w:ascii="Arial" w:hAnsi="Arial" w:cs="Arial"/>
          <w:color w:val="010000"/>
          <w:sz w:val="20"/>
        </w:rPr>
        <w:t>Hau</w:t>
      </w:r>
      <w:proofErr w:type="spellEnd"/>
      <w:r w:rsidRPr="00792F96">
        <w:rPr>
          <w:rFonts w:ascii="Arial" w:hAnsi="Arial" w:cs="Arial"/>
          <w:color w:val="010000"/>
          <w:sz w:val="20"/>
        </w:rPr>
        <w:t xml:space="preserve"> 1 Thermal Power Plant (hereinafter referred to as the "Contract"), specifically as follows: </w:t>
      </w:r>
    </w:p>
    <w:tbl>
      <w:tblPr>
        <w:tblStyle w:val="a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84"/>
        <w:gridCol w:w="2325"/>
        <w:gridCol w:w="1008"/>
        <w:gridCol w:w="1720"/>
        <w:gridCol w:w="3280"/>
      </w:tblGrid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Contents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Rate (%)</w:t>
            </w: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Value (VND)</w:t>
            </w:r>
          </w:p>
        </w:tc>
        <w:tc>
          <w:tcPr>
            <w:tcW w:w="181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Note</w:t>
            </w: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Revenue based on contract value with the Investor/Procuring entity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81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I.1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Contract value with the Investor (excluding VAT)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2,744,700,000</w:t>
            </w:r>
          </w:p>
        </w:tc>
        <w:tc>
          <w:tcPr>
            <w:tcW w:w="181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bookmarkStart w:id="0" w:name="_heading=h.9rp48144pjib"/>
            <w:bookmarkEnd w:id="0"/>
            <w:r w:rsidRPr="00792F96">
              <w:rPr>
                <w:rFonts w:ascii="Arial" w:hAnsi="Arial" w:cs="Arial"/>
                <w:color w:val="010000"/>
                <w:sz w:val="20"/>
              </w:rPr>
              <w:t>261/HD/2025/PVPGB.NMDSH1-PETROCONs/HH signed on October 21, 2025</w:t>
            </w: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I.2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VAT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10%</w:t>
            </w: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274,470,000</w:t>
            </w:r>
          </w:p>
        </w:tc>
        <w:tc>
          <w:tcPr>
            <w:tcW w:w="181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(I.2) = 10%*(I.1)</w:t>
            </w: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I.3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Contract value (including VAT)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3,019,170,000</w:t>
            </w:r>
          </w:p>
        </w:tc>
        <w:tc>
          <w:tcPr>
            <w:tcW w:w="181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(I.3) = (I.1)+(I.2)</w:t>
            </w: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II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Implementation expenses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81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II.1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Contract value with subcontractors (excluding VAT)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2,643,146,100</w:t>
            </w:r>
          </w:p>
        </w:tc>
        <w:tc>
          <w:tcPr>
            <w:tcW w:w="181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II.2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Financial expense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11,863,359</w:t>
            </w:r>
          </w:p>
        </w:tc>
        <w:tc>
          <w:tcPr>
            <w:tcW w:w="1819" w:type="pct"/>
            <w:vMerge w:val="restar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Details as in Proposal No. 158/</w:t>
            </w:r>
            <w:proofErr w:type="spellStart"/>
            <w:r w:rsidRPr="00792F96">
              <w:rPr>
                <w:rFonts w:ascii="Arial" w:hAnsi="Arial" w:cs="Arial"/>
                <w:color w:val="010000"/>
                <w:sz w:val="20"/>
              </w:rPr>
              <w:t>TTr</w:t>
            </w:r>
            <w:proofErr w:type="spellEnd"/>
            <w:r w:rsidRPr="00792F96">
              <w:rPr>
                <w:rFonts w:ascii="Arial" w:hAnsi="Arial" w:cs="Arial"/>
                <w:color w:val="010000"/>
                <w:sz w:val="20"/>
              </w:rPr>
              <w:t>-BTGD dated October 24, 2025 of the General Manager.</w:t>
            </w: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II.3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Administrative expenses of the Corporation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20,000,000</w:t>
            </w:r>
          </w:p>
        </w:tc>
        <w:tc>
          <w:tcPr>
            <w:tcW w:w="1819" w:type="pct"/>
            <w:vMerge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II.4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Provisions for other expenses of the Corporation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10,000,000</w:t>
            </w:r>
          </w:p>
        </w:tc>
        <w:tc>
          <w:tcPr>
            <w:tcW w:w="1819" w:type="pct"/>
            <w:vMerge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6C4270" w:rsidRPr="00792F96" w:rsidTr="00792F96">
        <w:tc>
          <w:tcPr>
            <w:tcW w:w="37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III</w:t>
            </w:r>
          </w:p>
        </w:tc>
        <w:tc>
          <w:tcPr>
            <w:tcW w:w="128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Profit</w:t>
            </w:r>
          </w:p>
        </w:tc>
        <w:tc>
          <w:tcPr>
            <w:tcW w:w="55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2.17%</w:t>
            </w:r>
          </w:p>
        </w:tc>
        <w:tc>
          <w:tcPr>
            <w:tcW w:w="954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792F96" w:rsidP="00792F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792F96">
              <w:rPr>
                <w:rFonts w:ascii="Arial" w:hAnsi="Arial" w:cs="Arial"/>
                <w:color w:val="010000"/>
                <w:sz w:val="20"/>
              </w:rPr>
              <w:t>59,690,541</w:t>
            </w:r>
          </w:p>
        </w:tc>
        <w:tc>
          <w:tcPr>
            <w:tcW w:w="1819" w:type="pct"/>
            <w:shd w:val="clear" w:color="auto" w:fill="auto"/>
            <w:tcMar>
              <w:top w:w="0" w:type="dxa"/>
              <w:bottom w:w="0" w:type="dxa"/>
            </w:tcMar>
            <w:vAlign w:val="center"/>
          </w:tcPr>
          <w:p w:rsidR="006C4270" w:rsidRPr="00792F96" w:rsidRDefault="006C4270" w:rsidP="00792F96">
            <w:pP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</w:tbl>
    <w:p w:rsidR="006C4270" w:rsidRPr="00792F96" w:rsidRDefault="00792F96" w:rsidP="00792F9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792F96">
        <w:rPr>
          <w:rFonts w:ascii="Arial" w:hAnsi="Arial" w:cs="Arial"/>
          <w:color w:val="010000"/>
          <w:sz w:val="20"/>
        </w:rPr>
        <w:t>‎‎Article 2. The General Manager of the Corporation is responsible for the organization implementing the Contract, ensuring that the following requirements are met:</w:t>
      </w:r>
    </w:p>
    <w:p w:rsidR="006C4270" w:rsidRPr="00792F96" w:rsidRDefault="00792F96" w:rsidP="005433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bookmarkStart w:id="1" w:name="_GoBack"/>
      <w:r w:rsidRPr="00792F96">
        <w:rPr>
          <w:rFonts w:ascii="Arial" w:hAnsi="Arial" w:cs="Arial"/>
          <w:color w:val="010000"/>
          <w:sz w:val="20"/>
        </w:rPr>
        <w:t>Comply with the provisions of the Contract, current Laws and internal regulations and rules of the Corporation,</w:t>
      </w:r>
    </w:p>
    <w:p w:rsidR="006C4270" w:rsidRPr="00792F96" w:rsidRDefault="00792F96" w:rsidP="005433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792F96">
        <w:rPr>
          <w:rFonts w:ascii="Arial" w:hAnsi="Arial" w:cs="Arial"/>
          <w:color w:val="010000"/>
          <w:sz w:val="20"/>
        </w:rPr>
        <w:t xml:space="preserve">Ensure that the minimum revenue and profit value specified in Article 1 is achieved after the </w:t>
      </w:r>
      <w:r w:rsidRPr="00792F96">
        <w:rPr>
          <w:rFonts w:ascii="Arial" w:hAnsi="Arial" w:cs="Arial"/>
          <w:color w:val="010000"/>
          <w:sz w:val="20"/>
        </w:rPr>
        <w:lastRenderedPageBreak/>
        <w:t>completion/settlement of the Contract.</w:t>
      </w:r>
    </w:p>
    <w:p w:rsidR="006C4270" w:rsidRPr="00792F96" w:rsidRDefault="00792F96" w:rsidP="005433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792F96">
        <w:rPr>
          <w:rFonts w:ascii="Arial" w:hAnsi="Arial" w:cs="Arial"/>
          <w:color w:val="010000"/>
          <w:sz w:val="20"/>
        </w:rPr>
        <w:t>Organize the selection of subcontractors/suppliers to ensure compliance with the provisions of law and the Contract, ensuring maximum efficiency for the Corporation.</w:t>
      </w:r>
    </w:p>
    <w:p w:rsidR="006C4270" w:rsidRPr="00792F96" w:rsidRDefault="00792F96" w:rsidP="005433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792F96">
        <w:rPr>
          <w:rFonts w:ascii="Arial" w:hAnsi="Arial" w:cs="Arial"/>
          <w:color w:val="010000"/>
          <w:sz w:val="20"/>
        </w:rPr>
        <w:t>During the implementation process, periodically report to the Board of Directors on the effectiveness of the Contract implementation every month.</w:t>
      </w:r>
    </w:p>
    <w:bookmarkEnd w:id="1"/>
    <w:p w:rsidR="006C4270" w:rsidRPr="00792F96" w:rsidRDefault="00792F96" w:rsidP="00792F96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792F96">
        <w:rPr>
          <w:rFonts w:ascii="Arial" w:hAnsi="Arial" w:cs="Arial"/>
          <w:color w:val="010000"/>
          <w:sz w:val="20"/>
        </w:rPr>
        <w:t>‎‎Article 3. This Decision takes effect from the date of its signing. The General Manager, Heads of Functional Departments/Divisions of the Corporation are responsible for implementing this Decision</w:t>
      </w:r>
      <w:proofErr w:type="gramStart"/>
      <w:r w:rsidRPr="00792F96">
        <w:rPr>
          <w:rFonts w:ascii="Arial" w:hAnsi="Arial" w:cs="Arial"/>
          <w:color w:val="010000"/>
          <w:sz w:val="20"/>
        </w:rPr>
        <w:t>./</w:t>
      </w:r>
      <w:proofErr w:type="gramEnd"/>
      <w:r w:rsidRPr="00792F96">
        <w:rPr>
          <w:rFonts w:ascii="Arial" w:hAnsi="Arial" w:cs="Arial"/>
          <w:color w:val="010000"/>
          <w:sz w:val="20"/>
        </w:rPr>
        <w:t>.</w:t>
      </w:r>
    </w:p>
    <w:sectPr w:rsidR="006C4270" w:rsidRPr="00792F96" w:rsidSect="00792F96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E108BFAF-E46B-4976-9D9B-3C3D4A9538A1}"/>
    <w:embedBold r:id="rId2" w:fontKey="{3D1C2B75-FFE8-4E21-993B-324D0B47493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FF8B84AB-24C6-4472-847A-EB797D6B13F4}"/>
    <w:embedItalic r:id="rId4" w:fontKey="{B3BF232C-5759-4CE9-9261-0E8EA52A212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9CF66538-2AC4-469A-BA37-20A20515160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38211975-5FD2-45CE-81CC-49F5A9279E56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423698"/>
    <w:multiLevelType w:val="multilevel"/>
    <w:tmpl w:val="3BF208A6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270"/>
    <w:rsid w:val="0054332F"/>
    <w:rsid w:val="006C4270"/>
    <w:rsid w:val="0079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EE54B7E-A21C-4E77-877C-C7BE7AB2D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Times New Roman" w:eastAsia="Times New Roman" w:hAnsi="Times New Roman" w:cs="Times New Roman"/>
      <w:b/>
      <w:bCs/>
      <w:i w:val="0"/>
      <w:iCs w:val="0"/>
      <w:smallCaps/>
      <w:strike w:val="0"/>
      <w:sz w:val="28"/>
      <w:szCs w:val="28"/>
      <w:u w:val="none"/>
      <w:shd w:val="clear" w:color="auto" w:fill="aut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0000"/>
      <w:sz w:val="10"/>
      <w:szCs w:val="10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0000"/>
      <w:sz w:val="17"/>
      <w:szCs w:val="17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259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Heading11">
    <w:name w:val="Heading #1"/>
    <w:basedOn w:val="Normal"/>
    <w:link w:val="Heading10"/>
    <w:pPr>
      <w:spacing w:line="204" w:lineRule="auto"/>
      <w:jc w:val="center"/>
      <w:outlineLvl w:val="0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customStyle="1" w:styleId="Tablecaption0">
    <w:name w:val="Table caption"/>
    <w:basedOn w:val="Normal"/>
    <w:link w:val="Tablecaption"/>
    <w:pPr>
      <w:spacing w:line="269" w:lineRule="auto"/>
      <w:ind w:firstLine="540"/>
    </w:pPr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pPr>
      <w:spacing w:line="259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"/>
    <w:link w:val="Bodytext3"/>
    <w:pPr>
      <w:ind w:hanging="1620"/>
    </w:pPr>
    <w:rPr>
      <w:rFonts w:ascii="Times New Roman" w:eastAsia="Times New Roman" w:hAnsi="Times New Roman" w:cs="Times New Roman"/>
      <w:color w:val="FF0000"/>
      <w:sz w:val="10"/>
      <w:szCs w:val="10"/>
    </w:rPr>
  </w:style>
  <w:style w:type="paragraph" w:customStyle="1" w:styleId="Bodytext20">
    <w:name w:val="Body text (2)"/>
    <w:basedOn w:val="Normal"/>
    <w:link w:val="Bodytext2"/>
    <w:pPr>
      <w:spacing w:line="223" w:lineRule="auto"/>
      <w:ind w:hanging="1620"/>
    </w:pPr>
    <w:rPr>
      <w:rFonts w:ascii="Times New Roman" w:eastAsia="Times New Roman" w:hAnsi="Times New Roman" w:cs="Times New Roman"/>
      <w:color w:val="FF0000"/>
      <w:sz w:val="17"/>
      <w:szCs w:val="17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bVu/oZnH6zPunZwTAqc0gwhiDg==">CgMxLjAyDmguOXJwNDgxNDRwamliOAByITFEVlhhNTdjRU1qOVNWRFg0MlU1ZFFzOE0xSGJhSmpqTw==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Nguyen Thi Thu Giang</dc:creator>
  <cp:lastModifiedBy>Nguyen Thi Thu Giang</cp:lastModifiedBy>
  <cp:revision>2</cp:revision>
  <dcterms:created xsi:type="dcterms:W3CDTF">2025-11-07T08:01:00Z</dcterms:created>
  <dcterms:modified xsi:type="dcterms:W3CDTF">2025-11-07T08:01:00Z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80ff0dd7-bcba-49b8-9fd3-2f82c1097a53</vt:lpwstr>
  </property>
</Properties>
</file>