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1A6A" w:rsidRPr="00860B38" w:rsidRDefault="00141A6A" w:rsidP="00860B38">
      <w:pPr>
        <w:pStyle w:val="BodyText"/>
        <w:spacing w:after="120" w:line="360" w:lineRule="auto"/>
        <w:ind w:firstLine="0"/>
        <w:rPr>
          <w:rFonts w:ascii="Arial" w:hAnsi="Arial" w:cs="Arial"/>
          <w:b/>
          <w:color w:val="010000"/>
          <w:sz w:val="20"/>
          <w:szCs w:val="22"/>
        </w:rPr>
      </w:pPr>
      <w:r w:rsidRPr="00860B38">
        <w:rPr>
          <w:rFonts w:ascii="Arial" w:hAnsi="Arial" w:cs="Arial"/>
          <w:b/>
          <w:color w:val="010000"/>
          <w:sz w:val="20"/>
        </w:rPr>
        <w:t xml:space="preserve">PVX: Board Decision </w:t>
      </w:r>
      <w:r w:rsidR="00860B38" w:rsidRPr="00860B38">
        <w:rPr>
          <w:rFonts w:ascii="Arial" w:hAnsi="Arial" w:cs="Arial"/>
          <w:b/>
          <w:color w:val="010000"/>
          <w:sz w:val="20"/>
        </w:rPr>
        <w:t xml:space="preserve">No. </w:t>
      </w:r>
      <w:r w:rsidRPr="00860B38">
        <w:rPr>
          <w:rFonts w:ascii="Arial" w:hAnsi="Arial" w:cs="Arial"/>
          <w:b/>
          <w:color w:val="010000"/>
          <w:sz w:val="20"/>
        </w:rPr>
        <w:t>128</w:t>
      </w:r>
    </w:p>
    <w:p w:rsidR="000D315F" w:rsidRPr="00860B38" w:rsidRDefault="00141A6A" w:rsidP="00860B38">
      <w:pPr>
        <w:pStyle w:val="BodyText"/>
        <w:spacing w:after="120" w:line="360" w:lineRule="auto"/>
        <w:ind w:firstLine="0"/>
        <w:rPr>
          <w:rFonts w:ascii="Arial" w:hAnsi="Arial" w:cs="Arial"/>
          <w:color w:val="010000"/>
          <w:sz w:val="20"/>
          <w:szCs w:val="22"/>
        </w:rPr>
      </w:pPr>
      <w:r w:rsidRPr="00860B38">
        <w:rPr>
          <w:rFonts w:ascii="Arial" w:hAnsi="Arial" w:cs="Arial"/>
          <w:color w:val="010000"/>
          <w:sz w:val="20"/>
        </w:rPr>
        <w:t xml:space="preserve">On </w:t>
      </w:r>
      <w:r w:rsidR="00860B38" w:rsidRPr="00860B38">
        <w:rPr>
          <w:rFonts w:ascii="Arial" w:hAnsi="Arial" w:cs="Arial"/>
          <w:color w:val="010000"/>
          <w:sz w:val="20"/>
        </w:rPr>
        <w:t>November</w:t>
      </w:r>
      <w:r w:rsidRPr="00860B38">
        <w:rPr>
          <w:rFonts w:ascii="Arial" w:hAnsi="Arial" w:cs="Arial"/>
          <w:color w:val="010000"/>
          <w:sz w:val="20"/>
        </w:rPr>
        <w:t xml:space="preserve"> 4, 2025, Petro Vietnam Construction Joint Stock Corporation announced Decision </w:t>
      </w:r>
      <w:r w:rsidR="00860B38" w:rsidRPr="00860B38">
        <w:rPr>
          <w:rFonts w:ascii="Arial" w:hAnsi="Arial" w:cs="Arial"/>
          <w:color w:val="010000"/>
          <w:sz w:val="20"/>
        </w:rPr>
        <w:t xml:space="preserve">No. </w:t>
      </w:r>
      <w:r w:rsidRPr="00860B38">
        <w:rPr>
          <w:rFonts w:ascii="Arial" w:hAnsi="Arial" w:cs="Arial"/>
          <w:color w:val="010000"/>
          <w:sz w:val="20"/>
        </w:rPr>
        <w:t xml:space="preserve">128 / QD-XLDK on approving the implementation plan of Contract </w:t>
      </w:r>
      <w:r w:rsidR="00860B38" w:rsidRPr="00860B38">
        <w:rPr>
          <w:rFonts w:ascii="Arial" w:hAnsi="Arial" w:cs="Arial"/>
          <w:color w:val="010000"/>
          <w:sz w:val="20"/>
        </w:rPr>
        <w:t xml:space="preserve">No. </w:t>
      </w:r>
      <w:r w:rsidRPr="00860B38">
        <w:rPr>
          <w:rFonts w:ascii="Arial" w:hAnsi="Arial" w:cs="Arial"/>
          <w:color w:val="010000"/>
          <w:sz w:val="20"/>
        </w:rPr>
        <w:t xml:space="preserve">14/2025/HDKT/LP1PP/LP1-T37 signed on September 29, 2025 on “Customs clearance, domestic transportation, construction, installation of ESP system and FGD of Long Phu 1 Thermal Power Plant project” as follows: </w:t>
      </w:r>
    </w:p>
    <w:p w:rsidR="000D315F" w:rsidRPr="00860B38" w:rsidRDefault="008B7FD9" w:rsidP="00860B38">
      <w:pPr>
        <w:pStyle w:val="BodyText"/>
        <w:spacing w:after="120" w:line="360" w:lineRule="auto"/>
        <w:ind w:firstLine="0"/>
        <w:rPr>
          <w:rFonts w:ascii="Arial" w:hAnsi="Arial" w:cs="Arial"/>
          <w:color w:val="010000"/>
          <w:sz w:val="20"/>
        </w:rPr>
      </w:pPr>
      <w:r w:rsidRPr="00860B38">
        <w:rPr>
          <w:rFonts w:ascii="Arial" w:hAnsi="Arial" w:cs="Arial"/>
          <w:color w:val="010000"/>
          <w:sz w:val="20"/>
        </w:rPr>
        <w:t xml:space="preserve">‎‎Article 1. Approve the implementation plan of Contract </w:t>
      </w:r>
      <w:r w:rsidR="00860B38" w:rsidRPr="00860B38">
        <w:rPr>
          <w:rFonts w:ascii="Arial" w:hAnsi="Arial" w:cs="Arial"/>
          <w:color w:val="010000"/>
          <w:sz w:val="20"/>
        </w:rPr>
        <w:t xml:space="preserve">No. </w:t>
      </w:r>
      <w:r w:rsidRPr="00860B38">
        <w:rPr>
          <w:rFonts w:ascii="Arial" w:hAnsi="Arial" w:cs="Arial"/>
          <w:color w:val="010000"/>
          <w:sz w:val="20"/>
        </w:rPr>
        <w:t>14/2025/HDKT/LP1PP/LP1-T37 signed on September 29, 2025 on “Customs clearance, domestic transportation, construction, installation of ESP system and FGD of Long Phu 1 Thermal Power Plant project” (hereinafter referred to as “Contract”), specifically as follows:</w:t>
      </w:r>
    </w:p>
    <w:tbl>
      <w:tblPr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6"/>
        <w:gridCol w:w="2903"/>
        <w:gridCol w:w="891"/>
        <w:gridCol w:w="1771"/>
        <w:gridCol w:w="2516"/>
      </w:tblGrid>
      <w:tr w:rsidR="00141A6A" w:rsidRPr="00860B38" w:rsidTr="00860B38">
        <w:tc>
          <w:tcPr>
            <w:tcW w:w="519" w:type="pct"/>
            <w:shd w:val="clear" w:color="auto" w:fill="auto"/>
            <w:vAlign w:val="center"/>
          </w:tcPr>
          <w:p w:rsidR="000D315F" w:rsidRPr="00860B38" w:rsidRDefault="00860B38" w:rsidP="00860B38">
            <w:pPr>
              <w:pStyle w:val="Other0"/>
              <w:spacing w:after="120" w:line="360" w:lineRule="auto"/>
              <w:ind w:firstLine="0"/>
              <w:rPr>
                <w:rFonts w:ascii="Arial" w:hAnsi="Arial" w:cs="Arial"/>
                <w:color w:val="010000"/>
                <w:sz w:val="20"/>
                <w:szCs w:val="22"/>
              </w:rPr>
            </w:pPr>
            <w:r w:rsidRPr="00860B38">
              <w:rPr>
                <w:rFonts w:ascii="Arial" w:hAnsi="Arial" w:cs="Arial"/>
                <w:color w:val="010000"/>
                <w:sz w:val="20"/>
              </w:rPr>
              <w:t xml:space="preserve">No. </w:t>
            </w:r>
          </w:p>
        </w:tc>
        <w:tc>
          <w:tcPr>
            <w:tcW w:w="1610" w:type="pct"/>
            <w:shd w:val="clear" w:color="auto" w:fill="auto"/>
            <w:vAlign w:val="center"/>
          </w:tcPr>
          <w:p w:rsidR="000D315F" w:rsidRPr="00860B38" w:rsidRDefault="008B7FD9" w:rsidP="00860B38">
            <w:pPr>
              <w:pStyle w:val="Other0"/>
              <w:spacing w:after="120" w:line="360" w:lineRule="auto"/>
              <w:ind w:firstLine="0"/>
              <w:rPr>
                <w:rFonts w:ascii="Arial" w:hAnsi="Arial" w:cs="Arial"/>
                <w:color w:val="010000"/>
                <w:sz w:val="20"/>
                <w:szCs w:val="22"/>
              </w:rPr>
            </w:pPr>
            <w:r w:rsidRPr="00860B38">
              <w:rPr>
                <w:rFonts w:ascii="Arial" w:hAnsi="Arial" w:cs="Arial"/>
                <w:color w:val="010000"/>
                <w:sz w:val="20"/>
              </w:rPr>
              <w:t>Contents</w:t>
            </w:r>
          </w:p>
        </w:tc>
        <w:tc>
          <w:tcPr>
            <w:tcW w:w="494" w:type="pct"/>
            <w:shd w:val="clear" w:color="auto" w:fill="auto"/>
            <w:vAlign w:val="center"/>
          </w:tcPr>
          <w:p w:rsidR="000D315F" w:rsidRPr="00860B38" w:rsidRDefault="008B7FD9" w:rsidP="00860B38">
            <w:pPr>
              <w:pStyle w:val="Other0"/>
              <w:spacing w:after="120" w:line="360" w:lineRule="auto"/>
              <w:ind w:firstLine="0"/>
              <w:rPr>
                <w:rFonts w:ascii="Arial" w:hAnsi="Arial" w:cs="Arial"/>
                <w:color w:val="010000"/>
                <w:sz w:val="20"/>
                <w:szCs w:val="22"/>
              </w:rPr>
            </w:pPr>
            <w:r w:rsidRPr="00860B38">
              <w:rPr>
                <w:rFonts w:ascii="Arial" w:hAnsi="Arial" w:cs="Arial"/>
                <w:color w:val="010000"/>
                <w:sz w:val="20"/>
              </w:rPr>
              <w:t>Rate (%)</w:t>
            </w:r>
          </w:p>
        </w:tc>
        <w:tc>
          <w:tcPr>
            <w:tcW w:w="982" w:type="pct"/>
            <w:shd w:val="clear" w:color="auto" w:fill="auto"/>
            <w:vAlign w:val="center"/>
          </w:tcPr>
          <w:p w:rsidR="000D315F" w:rsidRPr="00860B38" w:rsidRDefault="008B7FD9" w:rsidP="00860B38">
            <w:pPr>
              <w:pStyle w:val="Other0"/>
              <w:spacing w:after="120" w:line="360" w:lineRule="auto"/>
              <w:ind w:firstLine="0"/>
              <w:rPr>
                <w:rFonts w:ascii="Arial" w:hAnsi="Arial" w:cs="Arial"/>
                <w:color w:val="010000"/>
                <w:sz w:val="20"/>
                <w:szCs w:val="22"/>
              </w:rPr>
            </w:pPr>
            <w:r w:rsidRPr="00860B38">
              <w:rPr>
                <w:rFonts w:ascii="Arial" w:hAnsi="Arial" w:cs="Arial"/>
                <w:color w:val="010000"/>
                <w:sz w:val="20"/>
              </w:rPr>
              <w:t>Value (VND)</w:t>
            </w:r>
          </w:p>
        </w:tc>
        <w:tc>
          <w:tcPr>
            <w:tcW w:w="1395" w:type="pct"/>
            <w:shd w:val="clear" w:color="auto" w:fill="auto"/>
            <w:vAlign w:val="center"/>
          </w:tcPr>
          <w:p w:rsidR="000D315F" w:rsidRPr="00860B38" w:rsidRDefault="008B7FD9" w:rsidP="00860B38">
            <w:pPr>
              <w:pStyle w:val="Other0"/>
              <w:spacing w:after="120" w:line="360" w:lineRule="auto"/>
              <w:ind w:firstLine="0"/>
              <w:rPr>
                <w:rFonts w:ascii="Arial" w:hAnsi="Arial" w:cs="Arial"/>
                <w:color w:val="010000"/>
                <w:sz w:val="20"/>
                <w:szCs w:val="22"/>
              </w:rPr>
            </w:pPr>
            <w:r w:rsidRPr="00860B38">
              <w:rPr>
                <w:rFonts w:ascii="Arial" w:hAnsi="Arial" w:cs="Arial"/>
                <w:color w:val="010000"/>
                <w:sz w:val="20"/>
              </w:rPr>
              <w:t>Note</w:t>
            </w:r>
          </w:p>
        </w:tc>
      </w:tr>
      <w:tr w:rsidR="00141A6A" w:rsidRPr="00860B38" w:rsidTr="00860B38">
        <w:tc>
          <w:tcPr>
            <w:tcW w:w="519" w:type="pct"/>
            <w:shd w:val="clear" w:color="auto" w:fill="auto"/>
            <w:vAlign w:val="center"/>
          </w:tcPr>
          <w:p w:rsidR="000D315F" w:rsidRPr="00860B38" w:rsidRDefault="008B7FD9" w:rsidP="00860B38">
            <w:pPr>
              <w:pStyle w:val="Other0"/>
              <w:spacing w:after="120" w:line="360" w:lineRule="auto"/>
              <w:ind w:firstLine="0"/>
              <w:rPr>
                <w:rFonts w:ascii="Arial" w:hAnsi="Arial" w:cs="Arial"/>
                <w:color w:val="010000"/>
                <w:sz w:val="20"/>
                <w:szCs w:val="22"/>
              </w:rPr>
            </w:pPr>
            <w:r w:rsidRPr="00860B38">
              <w:rPr>
                <w:rFonts w:ascii="Arial" w:hAnsi="Arial" w:cs="Arial"/>
                <w:color w:val="010000"/>
                <w:sz w:val="20"/>
              </w:rPr>
              <w:t>1</w:t>
            </w:r>
          </w:p>
        </w:tc>
        <w:tc>
          <w:tcPr>
            <w:tcW w:w="1610" w:type="pct"/>
            <w:shd w:val="clear" w:color="auto" w:fill="auto"/>
            <w:vAlign w:val="center"/>
          </w:tcPr>
          <w:p w:rsidR="000D315F" w:rsidRPr="00860B38" w:rsidRDefault="008B7FD9" w:rsidP="00860B38">
            <w:pPr>
              <w:pStyle w:val="Other0"/>
              <w:spacing w:after="120" w:line="360" w:lineRule="auto"/>
              <w:ind w:firstLine="0"/>
              <w:rPr>
                <w:rFonts w:ascii="Arial" w:hAnsi="Arial" w:cs="Arial"/>
                <w:color w:val="010000"/>
                <w:sz w:val="20"/>
                <w:szCs w:val="22"/>
              </w:rPr>
            </w:pPr>
            <w:r w:rsidRPr="00860B38">
              <w:rPr>
                <w:rFonts w:ascii="Arial" w:hAnsi="Arial" w:cs="Arial"/>
                <w:color w:val="010000"/>
                <w:sz w:val="20"/>
              </w:rPr>
              <w:t>Revenue according to the contract value with the Investor according to the scope of work of the Corporation (excluding VAT)</w:t>
            </w:r>
          </w:p>
        </w:tc>
        <w:tc>
          <w:tcPr>
            <w:tcW w:w="494" w:type="pct"/>
            <w:shd w:val="clear" w:color="auto" w:fill="auto"/>
            <w:vAlign w:val="center"/>
          </w:tcPr>
          <w:p w:rsidR="000D315F" w:rsidRPr="00860B38" w:rsidRDefault="000D315F" w:rsidP="00860B38">
            <w:pPr>
              <w:spacing w:after="120" w:line="360" w:lineRule="auto"/>
              <w:rPr>
                <w:rFonts w:ascii="Arial" w:hAnsi="Arial" w:cs="Arial"/>
                <w:color w:val="010000"/>
                <w:sz w:val="20"/>
                <w:szCs w:val="10"/>
              </w:rPr>
            </w:pPr>
          </w:p>
        </w:tc>
        <w:tc>
          <w:tcPr>
            <w:tcW w:w="982" w:type="pct"/>
            <w:shd w:val="clear" w:color="auto" w:fill="auto"/>
            <w:vAlign w:val="center"/>
          </w:tcPr>
          <w:p w:rsidR="000D315F" w:rsidRPr="00860B38" w:rsidRDefault="008B7FD9" w:rsidP="00860B38">
            <w:pPr>
              <w:pStyle w:val="Other0"/>
              <w:spacing w:after="120" w:line="360" w:lineRule="auto"/>
              <w:ind w:firstLine="0"/>
              <w:rPr>
                <w:rFonts w:ascii="Arial" w:hAnsi="Arial" w:cs="Arial"/>
                <w:color w:val="010000"/>
                <w:sz w:val="20"/>
                <w:szCs w:val="22"/>
              </w:rPr>
            </w:pPr>
            <w:r w:rsidRPr="00860B38">
              <w:rPr>
                <w:rFonts w:ascii="Arial" w:hAnsi="Arial" w:cs="Arial"/>
                <w:color w:val="010000"/>
                <w:sz w:val="20"/>
              </w:rPr>
              <w:t>83,458,179,411</w:t>
            </w:r>
          </w:p>
        </w:tc>
        <w:tc>
          <w:tcPr>
            <w:tcW w:w="1395" w:type="pct"/>
            <w:shd w:val="clear" w:color="auto" w:fill="auto"/>
            <w:vAlign w:val="center"/>
          </w:tcPr>
          <w:p w:rsidR="000D315F" w:rsidRPr="00860B38" w:rsidRDefault="000D315F" w:rsidP="00860B38">
            <w:pPr>
              <w:spacing w:after="120" w:line="360" w:lineRule="auto"/>
              <w:rPr>
                <w:rFonts w:ascii="Arial" w:hAnsi="Arial" w:cs="Arial"/>
                <w:color w:val="010000"/>
                <w:sz w:val="20"/>
                <w:szCs w:val="10"/>
              </w:rPr>
            </w:pPr>
          </w:p>
        </w:tc>
      </w:tr>
      <w:tr w:rsidR="00141A6A" w:rsidRPr="00860B38" w:rsidTr="00860B38">
        <w:tc>
          <w:tcPr>
            <w:tcW w:w="519" w:type="pct"/>
            <w:shd w:val="clear" w:color="auto" w:fill="auto"/>
            <w:vAlign w:val="center"/>
          </w:tcPr>
          <w:p w:rsidR="000D315F" w:rsidRPr="00860B38" w:rsidRDefault="008B7FD9" w:rsidP="00860B38">
            <w:pPr>
              <w:pStyle w:val="Other0"/>
              <w:spacing w:after="120" w:line="360" w:lineRule="auto"/>
              <w:ind w:firstLine="0"/>
              <w:rPr>
                <w:rFonts w:ascii="Arial" w:hAnsi="Arial" w:cs="Arial"/>
                <w:color w:val="010000"/>
                <w:sz w:val="20"/>
                <w:szCs w:val="22"/>
              </w:rPr>
            </w:pPr>
            <w:r w:rsidRPr="00860B38">
              <w:rPr>
                <w:rFonts w:ascii="Arial" w:hAnsi="Arial" w:cs="Arial"/>
                <w:color w:val="010000"/>
                <w:sz w:val="20"/>
              </w:rPr>
              <w:t>2</w:t>
            </w:r>
          </w:p>
        </w:tc>
        <w:tc>
          <w:tcPr>
            <w:tcW w:w="1610" w:type="pct"/>
            <w:shd w:val="clear" w:color="auto" w:fill="auto"/>
            <w:vAlign w:val="center"/>
          </w:tcPr>
          <w:p w:rsidR="000D315F" w:rsidRPr="00860B38" w:rsidRDefault="008B7FD9" w:rsidP="00860B38">
            <w:pPr>
              <w:pStyle w:val="Other0"/>
              <w:spacing w:after="120" w:line="360" w:lineRule="auto"/>
              <w:ind w:firstLine="0"/>
              <w:rPr>
                <w:rFonts w:ascii="Arial" w:hAnsi="Arial" w:cs="Arial"/>
                <w:color w:val="010000"/>
                <w:sz w:val="20"/>
                <w:szCs w:val="22"/>
              </w:rPr>
            </w:pPr>
            <w:r w:rsidRPr="00860B38">
              <w:rPr>
                <w:rFonts w:ascii="Arial" w:hAnsi="Arial" w:cs="Arial"/>
                <w:color w:val="010000"/>
                <w:sz w:val="20"/>
              </w:rPr>
              <w:t>Implementation expenses</w:t>
            </w:r>
          </w:p>
        </w:tc>
        <w:tc>
          <w:tcPr>
            <w:tcW w:w="494" w:type="pct"/>
            <w:shd w:val="clear" w:color="auto" w:fill="auto"/>
            <w:vAlign w:val="center"/>
          </w:tcPr>
          <w:p w:rsidR="000D315F" w:rsidRPr="00860B38" w:rsidRDefault="000D315F" w:rsidP="00860B38">
            <w:pPr>
              <w:spacing w:after="120" w:line="360" w:lineRule="auto"/>
              <w:rPr>
                <w:rFonts w:ascii="Arial" w:hAnsi="Arial" w:cs="Arial"/>
                <w:color w:val="010000"/>
                <w:sz w:val="20"/>
                <w:szCs w:val="10"/>
              </w:rPr>
            </w:pPr>
          </w:p>
        </w:tc>
        <w:tc>
          <w:tcPr>
            <w:tcW w:w="982" w:type="pct"/>
            <w:shd w:val="clear" w:color="auto" w:fill="auto"/>
            <w:vAlign w:val="center"/>
          </w:tcPr>
          <w:p w:rsidR="000D315F" w:rsidRPr="00860B38" w:rsidRDefault="008B7FD9" w:rsidP="00860B38">
            <w:pPr>
              <w:pStyle w:val="Other0"/>
              <w:spacing w:after="120" w:line="360" w:lineRule="auto"/>
              <w:ind w:firstLine="0"/>
              <w:rPr>
                <w:rFonts w:ascii="Arial" w:hAnsi="Arial" w:cs="Arial"/>
                <w:color w:val="010000"/>
                <w:sz w:val="20"/>
                <w:szCs w:val="22"/>
              </w:rPr>
            </w:pPr>
            <w:r w:rsidRPr="00860B38">
              <w:rPr>
                <w:rFonts w:ascii="Arial" w:hAnsi="Arial" w:cs="Arial"/>
                <w:color w:val="010000"/>
                <w:sz w:val="20"/>
              </w:rPr>
              <w:t>80,201,792,658</w:t>
            </w:r>
          </w:p>
        </w:tc>
        <w:tc>
          <w:tcPr>
            <w:tcW w:w="1395" w:type="pct"/>
            <w:shd w:val="clear" w:color="auto" w:fill="auto"/>
            <w:vAlign w:val="center"/>
          </w:tcPr>
          <w:p w:rsidR="000D315F" w:rsidRPr="00860B38" w:rsidRDefault="008B7FD9" w:rsidP="00860B38">
            <w:pPr>
              <w:pStyle w:val="Other0"/>
              <w:spacing w:after="120" w:line="360" w:lineRule="auto"/>
              <w:ind w:firstLine="0"/>
              <w:rPr>
                <w:rFonts w:ascii="Arial" w:hAnsi="Arial" w:cs="Arial"/>
                <w:color w:val="010000"/>
                <w:sz w:val="20"/>
                <w:szCs w:val="22"/>
              </w:rPr>
            </w:pPr>
            <w:r w:rsidRPr="00860B38">
              <w:rPr>
                <w:rFonts w:ascii="Arial" w:hAnsi="Arial" w:cs="Arial"/>
                <w:color w:val="010000"/>
                <w:sz w:val="20"/>
              </w:rPr>
              <w:t>(excluding VAT)</w:t>
            </w:r>
          </w:p>
        </w:tc>
      </w:tr>
      <w:tr w:rsidR="00141A6A" w:rsidRPr="00860B38" w:rsidTr="00860B38">
        <w:tc>
          <w:tcPr>
            <w:tcW w:w="519" w:type="pct"/>
            <w:shd w:val="clear" w:color="auto" w:fill="auto"/>
            <w:vAlign w:val="center"/>
          </w:tcPr>
          <w:p w:rsidR="000D315F" w:rsidRPr="00860B38" w:rsidRDefault="008B7FD9" w:rsidP="00860B38">
            <w:pPr>
              <w:pStyle w:val="Other0"/>
              <w:spacing w:after="120" w:line="360" w:lineRule="auto"/>
              <w:ind w:firstLine="0"/>
              <w:rPr>
                <w:rFonts w:ascii="Arial" w:hAnsi="Arial" w:cs="Arial"/>
                <w:color w:val="010000"/>
                <w:sz w:val="20"/>
                <w:szCs w:val="22"/>
              </w:rPr>
            </w:pPr>
            <w:r w:rsidRPr="00860B38">
              <w:rPr>
                <w:rFonts w:ascii="Arial" w:hAnsi="Arial" w:cs="Arial"/>
                <w:color w:val="010000"/>
                <w:sz w:val="20"/>
              </w:rPr>
              <w:t>2.1</w:t>
            </w:r>
          </w:p>
        </w:tc>
        <w:tc>
          <w:tcPr>
            <w:tcW w:w="1610" w:type="pct"/>
            <w:shd w:val="clear" w:color="auto" w:fill="auto"/>
            <w:vAlign w:val="center"/>
          </w:tcPr>
          <w:p w:rsidR="000D315F" w:rsidRPr="00860B38" w:rsidRDefault="008B7FD9" w:rsidP="00860B38">
            <w:pPr>
              <w:pStyle w:val="Other0"/>
              <w:spacing w:after="120" w:line="360" w:lineRule="auto"/>
              <w:ind w:firstLine="0"/>
              <w:rPr>
                <w:rFonts w:ascii="Arial" w:hAnsi="Arial" w:cs="Arial"/>
                <w:color w:val="010000"/>
                <w:sz w:val="20"/>
                <w:szCs w:val="22"/>
              </w:rPr>
            </w:pPr>
            <w:r w:rsidRPr="00860B38">
              <w:rPr>
                <w:rFonts w:ascii="Arial" w:hAnsi="Arial" w:cs="Arial"/>
                <w:color w:val="010000"/>
                <w:sz w:val="20"/>
              </w:rPr>
              <w:t>Construction costs (excluding VAT)</w:t>
            </w:r>
          </w:p>
        </w:tc>
        <w:tc>
          <w:tcPr>
            <w:tcW w:w="494" w:type="pct"/>
            <w:shd w:val="clear" w:color="auto" w:fill="auto"/>
            <w:vAlign w:val="center"/>
          </w:tcPr>
          <w:p w:rsidR="000D315F" w:rsidRPr="00860B38" w:rsidRDefault="000D315F" w:rsidP="00860B38">
            <w:pPr>
              <w:spacing w:after="120" w:line="360" w:lineRule="auto"/>
              <w:rPr>
                <w:rFonts w:ascii="Arial" w:hAnsi="Arial" w:cs="Arial"/>
                <w:color w:val="010000"/>
                <w:sz w:val="20"/>
                <w:szCs w:val="10"/>
              </w:rPr>
            </w:pPr>
          </w:p>
        </w:tc>
        <w:tc>
          <w:tcPr>
            <w:tcW w:w="982" w:type="pct"/>
            <w:shd w:val="clear" w:color="auto" w:fill="auto"/>
            <w:vAlign w:val="center"/>
          </w:tcPr>
          <w:p w:rsidR="000D315F" w:rsidRPr="00860B38" w:rsidRDefault="008B7FD9" w:rsidP="00860B38">
            <w:pPr>
              <w:pStyle w:val="Other0"/>
              <w:spacing w:after="120" w:line="360" w:lineRule="auto"/>
              <w:ind w:firstLine="0"/>
              <w:rPr>
                <w:rFonts w:ascii="Arial" w:hAnsi="Arial" w:cs="Arial"/>
                <w:color w:val="010000"/>
                <w:sz w:val="20"/>
                <w:szCs w:val="22"/>
              </w:rPr>
            </w:pPr>
            <w:r w:rsidRPr="00860B38">
              <w:rPr>
                <w:rFonts w:ascii="Arial" w:hAnsi="Arial" w:cs="Arial"/>
                <w:color w:val="010000"/>
                <w:sz w:val="20"/>
              </w:rPr>
              <w:t>76,547,968,206</w:t>
            </w:r>
          </w:p>
        </w:tc>
        <w:tc>
          <w:tcPr>
            <w:tcW w:w="1395" w:type="pct"/>
            <w:shd w:val="clear" w:color="auto" w:fill="auto"/>
            <w:vAlign w:val="center"/>
          </w:tcPr>
          <w:p w:rsidR="000D315F" w:rsidRPr="00860B38" w:rsidRDefault="000D315F" w:rsidP="00860B38">
            <w:pPr>
              <w:spacing w:after="120" w:line="360" w:lineRule="auto"/>
              <w:rPr>
                <w:rFonts w:ascii="Arial" w:hAnsi="Arial" w:cs="Arial"/>
                <w:color w:val="010000"/>
                <w:sz w:val="20"/>
                <w:szCs w:val="10"/>
              </w:rPr>
            </w:pPr>
          </w:p>
        </w:tc>
      </w:tr>
      <w:tr w:rsidR="00141A6A" w:rsidRPr="00860B38" w:rsidTr="00860B38">
        <w:tc>
          <w:tcPr>
            <w:tcW w:w="519" w:type="pct"/>
            <w:shd w:val="clear" w:color="auto" w:fill="auto"/>
            <w:vAlign w:val="center"/>
          </w:tcPr>
          <w:p w:rsidR="000D315F" w:rsidRPr="00860B38" w:rsidRDefault="008B7FD9" w:rsidP="00860B38">
            <w:pPr>
              <w:pStyle w:val="Other0"/>
              <w:spacing w:after="120" w:line="360" w:lineRule="auto"/>
              <w:ind w:firstLine="0"/>
              <w:rPr>
                <w:rFonts w:ascii="Arial" w:hAnsi="Arial" w:cs="Arial"/>
                <w:color w:val="010000"/>
                <w:sz w:val="20"/>
                <w:szCs w:val="22"/>
              </w:rPr>
            </w:pPr>
            <w:r w:rsidRPr="00860B38">
              <w:rPr>
                <w:rFonts w:ascii="Arial" w:hAnsi="Arial" w:cs="Arial"/>
                <w:color w:val="010000"/>
                <w:sz w:val="20"/>
              </w:rPr>
              <w:t>2.2</w:t>
            </w:r>
          </w:p>
        </w:tc>
        <w:tc>
          <w:tcPr>
            <w:tcW w:w="1610" w:type="pct"/>
            <w:shd w:val="clear" w:color="auto" w:fill="auto"/>
            <w:vAlign w:val="center"/>
          </w:tcPr>
          <w:p w:rsidR="000D315F" w:rsidRPr="00860B38" w:rsidRDefault="008B7FD9" w:rsidP="00860B38">
            <w:pPr>
              <w:pStyle w:val="Other0"/>
              <w:spacing w:after="120" w:line="360" w:lineRule="auto"/>
              <w:ind w:firstLine="0"/>
              <w:rPr>
                <w:rFonts w:ascii="Arial" w:hAnsi="Arial" w:cs="Arial"/>
                <w:color w:val="010000"/>
                <w:sz w:val="20"/>
                <w:szCs w:val="22"/>
              </w:rPr>
            </w:pPr>
            <w:r w:rsidRPr="00860B38">
              <w:rPr>
                <w:rFonts w:ascii="Arial" w:hAnsi="Arial" w:cs="Arial"/>
                <w:color w:val="010000"/>
                <w:sz w:val="20"/>
              </w:rPr>
              <w:t>Financial expenses</w:t>
            </w:r>
          </w:p>
        </w:tc>
        <w:tc>
          <w:tcPr>
            <w:tcW w:w="494" w:type="pct"/>
            <w:shd w:val="clear" w:color="auto" w:fill="auto"/>
            <w:vAlign w:val="center"/>
          </w:tcPr>
          <w:p w:rsidR="000D315F" w:rsidRPr="00860B38" w:rsidRDefault="000D315F" w:rsidP="00860B38">
            <w:pPr>
              <w:spacing w:after="120" w:line="360" w:lineRule="auto"/>
              <w:rPr>
                <w:rFonts w:ascii="Arial" w:hAnsi="Arial" w:cs="Arial"/>
                <w:color w:val="010000"/>
                <w:sz w:val="20"/>
                <w:szCs w:val="10"/>
              </w:rPr>
            </w:pPr>
          </w:p>
        </w:tc>
        <w:tc>
          <w:tcPr>
            <w:tcW w:w="982" w:type="pct"/>
            <w:shd w:val="clear" w:color="auto" w:fill="auto"/>
            <w:vAlign w:val="center"/>
          </w:tcPr>
          <w:p w:rsidR="000D315F" w:rsidRPr="00860B38" w:rsidRDefault="008B7FD9" w:rsidP="00860B38">
            <w:pPr>
              <w:pStyle w:val="Other0"/>
              <w:spacing w:after="120" w:line="360" w:lineRule="auto"/>
              <w:ind w:firstLine="0"/>
              <w:rPr>
                <w:rFonts w:ascii="Arial" w:hAnsi="Arial" w:cs="Arial"/>
                <w:color w:val="010000"/>
                <w:sz w:val="20"/>
                <w:szCs w:val="22"/>
              </w:rPr>
            </w:pPr>
            <w:r w:rsidRPr="00860B38">
              <w:rPr>
                <w:rFonts w:ascii="Arial" w:hAnsi="Arial" w:cs="Arial"/>
                <w:color w:val="010000"/>
                <w:sz w:val="20"/>
              </w:rPr>
              <w:t>475,940,797</w:t>
            </w:r>
          </w:p>
        </w:tc>
        <w:tc>
          <w:tcPr>
            <w:tcW w:w="1395" w:type="pct"/>
            <w:shd w:val="clear" w:color="auto" w:fill="auto"/>
            <w:vAlign w:val="center"/>
          </w:tcPr>
          <w:p w:rsidR="000D315F" w:rsidRPr="00860B38" w:rsidRDefault="008B7FD9" w:rsidP="00860B38">
            <w:pPr>
              <w:pStyle w:val="Other0"/>
              <w:spacing w:after="120" w:line="360" w:lineRule="auto"/>
              <w:ind w:firstLine="0"/>
              <w:rPr>
                <w:rFonts w:ascii="Arial" w:hAnsi="Arial" w:cs="Arial"/>
                <w:color w:val="010000"/>
                <w:sz w:val="20"/>
                <w:szCs w:val="22"/>
              </w:rPr>
            </w:pPr>
            <w:r w:rsidRPr="00860B38">
              <w:rPr>
                <w:rFonts w:ascii="Arial" w:hAnsi="Arial" w:cs="Arial"/>
                <w:color w:val="010000"/>
                <w:sz w:val="20"/>
              </w:rPr>
              <w:t>Details as per the document dated October 30, 2025 of the General Manager</w:t>
            </w:r>
          </w:p>
        </w:tc>
      </w:tr>
      <w:tr w:rsidR="00141A6A" w:rsidRPr="00860B38" w:rsidTr="00860B38">
        <w:tc>
          <w:tcPr>
            <w:tcW w:w="519" w:type="pct"/>
            <w:shd w:val="clear" w:color="auto" w:fill="auto"/>
            <w:vAlign w:val="center"/>
          </w:tcPr>
          <w:p w:rsidR="000D315F" w:rsidRPr="00860B38" w:rsidRDefault="008B7FD9" w:rsidP="00860B38">
            <w:pPr>
              <w:pStyle w:val="Other0"/>
              <w:spacing w:after="120" w:line="360" w:lineRule="auto"/>
              <w:ind w:firstLine="0"/>
              <w:rPr>
                <w:rFonts w:ascii="Arial" w:hAnsi="Arial" w:cs="Arial"/>
                <w:color w:val="010000"/>
                <w:sz w:val="20"/>
                <w:szCs w:val="22"/>
              </w:rPr>
            </w:pPr>
            <w:r w:rsidRPr="00860B38">
              <w:rPr>
                <w:rFonts w:ascii="Arial" w:hAnsi="Arial" w:cs="Arial"/>
                <w:color w:val="010000"/>
                <w:sz w:val="20"/>
              </w:rPr>
              <w:t>2.3</w:t>
            </w:r>
          </w:p>
        </w:tc>
        <w:tc>
          <w:tcPr>
            <w:tcW w:w="1610" w:type="pct"/>
            <w:shd w:val="clear" w:color="auto" w:fill="auto"/>
            <w:vAlign w:val="center"/>
          </w:tcPr>
          <w:p w:rsidR="000D315F" w:rsidRPr="00860B38" w:rsidRDefault="008B7FD9" w:rsidP="00860B38">
            <w:pPr>
              <w:pStyle w:val="Other0"/>
              <w:spacing w:after="120" w:line="360" w:lineRule="auto"/>
              <w:ind w:firstLine="0"/>
              <w:rPr>
                <w:rFonts w:ascii="Arial" w:hAnsi="Arial" w:cs="Arial"/>
                <w:color w:val="010000"/>
                <w:sz w:val="20"/>
                <w:szCs w:val="22"/>
              </w:rPr>
            </w:pPr>
            <w:r w:rsidRPr="00860B38">
              <w:rPr>
                <w:rFonts w:ascii="Arial" w:hAnsi="Arial" w:cs="Arial"/>
                <w:color w:val="010000"/>
                <w:sz w:val="20"/>
              </w:rPr>
              <w:t>Management expenses (excluding VAT)</w:t>
            </w:r>
          </w:p>
        </w:tc>
        <w:tc>
          <w:tcPr>
            <w:tcW w:w="494" w:type="pct"/>
            <w:shd w:val="clear" w:color="auto" w:fill="auto"/>
            <w:vAlign w:val="center"/>
          </w:tcPr>
          <w:p w:rsidR="000D315F" w:rsidRPr="00860B38" w:rsidRDefault="000D315F" w:rsidP="00860B38">
            <w:pPr>
              <w:spacing w:after="120" w:line="360" w:lineRule="auto"/>
              <w:rPr>
                <w:rFonts w:ascii="Arial" w:hAnsi="Arial" w:cs="Arial"/>
                <w:color w:val="010000"/>
                <w:sz w:val="20"/>
                <w:szCs w:val="10"/>
              </w:rPr>
            </w:pPr>
          </w:p>
        </w:tc>
        <w:tc>
          <w:tcPr>
            <w:tcW w:w="982" w:type="pct"/>
            <w:shd w:val="clear" w:color="auto" w:fill="auto"/>
            <w:vAlign w:val="center"/>
          </w:tcPr>
          <w:p w:rsidR="000D315F" w:rsidRPr="00860B38" w:rsidRDefault="000D315F" w:rsidP="00860B38">
            <w:pPr>
              <w:spacing w:after="120" w:line="360" w:lineRule="auto"/>
              <w:rPr>
                <w:rFonts w:ascii="Arial" w:hAnsi="Arial" w:cs="Arial"/>
                <w:color w:val="010000"/>
                <w:sz w:val="20"/>
                <w:szCs w:val="10"/>
              </w:rPr>
            </w:pPr>
          </w:p>
        </w:tc>
        <w:tc>
          <w:tcPr>
            <w:tcW w:w="1395" w:type="pct"/>
            <w:shd w:val="clear" w:color="auto" w:fill="auto"/>
            <w:vAlign w:val="center"/>
          </w:tcPr>
          <w:p w:rsidR="000D315F" w:rsidRPr="00860B38" w:rsidRDefault="000D315F" w:rsidP="00860B38">
            <w:pPr>
              <w:spacing w:after="120" w:line="360" w:lineRule="auto"/>
              <w:rPr>
                <w:rFonts w:ascii="Arial" w:hAnsi="Arial" w:cs="Arial"/>
                <w:color w:val="010000"/>
                <w:sz w:val="20"/>
                <w:szCs w:val="10"/>
              </w:rPr>
            </w:pPr>
          </w:p>
        </w:tc>
      </w:tr>
      <w:tr w:rsidR="00141A6A" w:rsidRPr="00860B38" w:rsidTr="00860B38">
        <w:tc>
          <w:tcPr>
            <w:tcW w:w="519" w:type="pct"/>
            <w:shd w:val="clear" w:color="auto" w:fill="auto"/>
            <w:vAlign w:val="center"/>
          </w:tcPr>
          <w:p w:rsidR="000D315F" w:rsidRPr="00860B38" w:rsidRDefault="008B7FD9" w:rsidP="00860B38">
            <w:pPr>
              <w:pStyle w:val="Other0"/>
              <w:spacing w:after="120" w:line="360" w:lineRule="auto"/>
              <w:ind w:firstLine="0"/>
              <w:rPr>
                <w:rFonts w:ascii="Arial" w:hAnsi="Arial" w:cs="Arial"/>
                <w:color w:val="010000"/>
                <w:sz w:val="20"/>
                <w:szCs w:val="22"/>
              </w:rPr>
            </w:pPr>
            <w:r w:rsidRPr="00860B38">
              <w:rPr>
                <w:rFonts w:ascii="Arial" w:hAnsi="Arial" w:cs="Arial"/>
                <w:color w:val="010000"/>
                <w:sz w:val="20"/>
              </w:rPr>
              <w:t>2.3.1</w:t>
            </w:r>
          </w:p>
        </w:tc>
        <w:tc>
          <w:tcPr>
            <w:tcW w:w="1610" w:type="pct"/>
            <w:shd w:val="clear" w:color="auto" w:fill="auto"/>
            <w:vAlign w:val="center"/>
          </w:tcPr>
          <w:p w:rsidR="000D315F" w:rsidRPr="00860B38" w:rsidRDefault="008B7FD9" w:rsidP="00860B38">
            <w:pPr>
              <w:pStyle w:val="Other0"/>
              <w:spacing w:after="120" w:line="360" w:lineRule="auto"/>
              <w:ind w:firstLine="0"/>
              <w:rPr>
                <w:rFonts w:ascii="Arial" w:hAnsi="Arial" w:cs="Arial"/>
                <w:color w:val="010000"/>
                <w:sz w:val="20"/>
                <w:szCs w:val="22"/>
              </w:rPr>
            </w:pPr>
            <w:r w:rsidRPr="00860B38">
              <w:rPr>
                <w:rFonts w:ascii="Arial" w:hAnsi="Arial" w:cs="Arial"/>
                <w:color w:val="010000"/>
                <w:sz w:val="20"/>
              </w:rPr>
              <w:t>Management expenses of the Project Management Board.</w:t>
            </w:r>
          </w:p>
        </w:tc>
        <w:tc>
          <w:tcPr>
            <w:tcW w:w="494" w:type="pct"/>
            <w:shd w:val="clear" w:color="auto" w:fill="auto"/>
            <w:vAlign w:val="center"/>
          </w:tcPr>
          <w:p w:rsidR="000D315F" w:rsidRPr="00860B38" w:rsidRDefault="008B7FD9" w:rsidP="00860B38">
            <w:pPr>
              <w:pStyle w:val="Other0"/>
              <w:spacing w:after="120" w:line="360" w:lineRule="auto"/>
              <w:ind w:firstLine="0"/>
              <w:rPr>
                <w:rFonts w:ascii="Arial" w:hAnsi="Arial" w:cs="Arial"/>
                <w:color w:val="010000"/>
                <w:sz w:val="20"/>
                <w:szCs w:val="22"/>
              </w:rPr>
            </w:pPr>
            <w:r w:rsidRPr="00860B38">
              <w:rPr>
                <w:rFonts w:ascii="Arial" w:hAnsi="Arial" w:cs="Arial"/>
                <w:color w:val="010000"/>
                <w:sz w:val="20"/>
              </w:rPr>
              <w:t>1.50%</w:t>
            </w:r>
          </w:p>
        </w:tc>
        <w:tc>
          <w:tcPr>
            <w:tcW w:w="982" w:type="pct"/>
            <w:shd w:val="clear" w:color="auto" w:fill="auto"/>
            <w:vAlign w:val="center"/>
          </w:tcPr>
          <w:p w:rsidR="000D315F" w:rsidRPr="00860B38" w:rsidRDefault="008B7FD9" w:rsidP="00860B38">
            <w:pPr>
              <w:pStyle w:val="Other0"/>
              <w:spacing w:after="120" w:line="360" w:lineRule="auto"/>
              <w:ind w:firstLine="0"/>
              <w:rPr>
                <w:rFonts w:ascii="Arial" w:hAnsi="Arial" w:cs="Arial"/>
                <w:color w:val="010000"/>
                <w:sz w:val="20"/>
                <w:szCs w:val="22"/>
              </w:rPr>
            </w:pPr>
            <w:r w:rsidRPr="00860B38">
              <w:rPr>
                <w:rFonts w:ascii="Arial" w:hAnsi="Arial" w:cs="Arial"/>
                <w:color w:val="010000"/>
                <w:sz w:val="20"/>
              </w:rPr>
              <w:t>1,251,872,691</w:t>
            </w:r>
          </w:p>
        </w:tc>
        <w:tc>
          <w:tcPr>
            <w:tcW w:w="1395" w:type="pct"/>
            <w:shd w:val="clear" w:color="auto" w:fill="auto"/>
            <w:vAlign w:val="center"/>
          </w:tcPr>
          <w:p w:rsidR="000D315F" w:rsidRPr="00860B38" w:rsidRDefault="008B7FD9" w:rsidP="00860B38">
            <w:pPr>
              <w:pStyle w:val="Other0"/>
              <w:spacing w:after="120" w:line="360" w:lineRule="auto"/>
              <w:ind w:firstLine="0"/>
              <w:rPr>
                <w:rFonts w:ascii="Arial" w:hAnsi="Arial" w:cs="Arial"/>
                <w:color w:val="010000"/>
                <w:sz w:val="20"/>
                <w:szCs w:val="22"/>
              </w:rPr>
            </w:pPr>
            <w:r w:rsidRPr="00860B38">
              <w:rPr>
                <w:rFonts w:ascii="Arial" w:hAnsi="Arial" w:cs="Arial"/>
                <w:color w:val="010000"/>
                <w:sz w:val="20"/>
              </w:rPr>
              <w:t>Expected 1.5% according to revenue (including salary expenses, salary-based expenses and other expenses (electricity, water, stationery, labor protection, meetings, receptions). After completing the bidding at Long Phu Thermal Power Plant Project, the Southern Board is required to prepare a cost estimate and allocate it to each Contract</w:t>
            </w:r>
          </w:p>
        </w:tc>
      </w:tr>
      <w:tr w:rsidR="00141A6A" w:rsidRPr="00860B38" w:rsidTr="00860B38">
        <w:tc>
          <w:tcPr>
            <w:tcW w:w="519" w:type="pct"/>
            <w:shd w:val="clear" w:color="auto" w:fill="auto"/>
            <w:vAlign w:val="center"/>
          </w:tcPr>
          <w:p w:rsidR="000D315F" w:rsidRPr="00860B38" w:rsidRDefault="008B7FD9" w:rsidP="00860B38">
            <w:pPr>
              <w:pStyle w:val="Other0"/>
              <w:spacing w:after="120" w:line="360" w:lineRule="auto"/>
              <w:ind w:firstLine="0"/>
              <w:rPr>
                <w:rFonts w:ascii="Arial" w:hAnsi="Arial" w:cs="Arial"/>
                <w:color w:val="010000"/>
                <w:sz w:val="20"/>
                <w:szCs w:val="22"/>
              </w:rPr>
            </w:pPr>
            <w:r w:rsidRPr="00860B38">
              <w:rPr>
                <w:rFonts w:ascii="Arial" w:hAnsi="Arial" w:cs="Arial"/>
                <w:color w:val="010000"/>
                <w:sz w:val="20"/>
              </w:rPr>
              <w:lastRenderedPageBreak/>
              <w:t>2.4</w:t>
            </w:r>
          </w:p>
        </w:tc>
        <w:tc>
          <w:tcPr>
            <w:tcW w:w="1610" w:type="pct"/>
            <w:shd w:val="clear" w:color="auto" w:fill="auto"/>
            <w:vAlign w:val="center"/>
          </w:tcPr>
          <w:p w:rsidR="000D315F" w:rsidRPr="00860B38" w:rsidRDefault="008B7FD9" w:rsidP="00860B38">
            <w:pPr>
              <w:pStyle w:val="Other0"/>
              <w:spacing w:after="120" w:line="360" w:lineRule="auto"/>
              <w:ind w:firstLine="0"/>
              <w:rPr>
                <w:rFonts w:ascii="Arial" w:hAnsi="Arial" w:cs="Arial"/>
                <w:color w:val="010000"/>
                <w:sz w:val="20"/>
                <w:szCs w:val="22"/>
              </w:rPr>
            </w:pPr>
            <w:r w:rsidRPr="00860B38">
              <w:rPr>
                <w:rFonts w:ascii="Arial" w:hAnsi="Arial" w:cs="Arial"/>
                <w:color w:val="010000"/>
                <w:sz w:val="20"/>
              </w:rPr>
              <w:t>Temporary camp costs (excluding VAT)</w:t>
            </w:r>
          </w:p>
        </w:tc>
        <w:tc>
          <w:tcPr>
            <w:tcW w:w="494" w:type="pct"/>
            <w:shd w:val="clear" w:color="auto" w:fill="auto"/>
            <w:vAlign w:val="center"/>
          </w:tcPr>
          <w:p w:rsidR="000D315F" w:rsidRPr="00860B38" w:rsidRDefault="000D315F" w:rsidP="00860B38">
            <w:pPr>
              <w:spacing w:after="120" w:line="360" w:lineRule="auto"/>
              <w:rPr>
                <w:rFonts w:ascii="Arial" w:hAnsi="Arial" w:cs="Arial"/>
                <w:color w:val="010000"/>
                <w:sz w:val="20"/>
                <w:szCs w:val="10"/>
              </w:rPr>
            </w:pPr>
          </w:p>
        </w:tc>
        <w:tc>
          <w:tcPr>
            <w:tcW w:w="982" w:type="pct"/>
            <w:shd w:val="clear" w:color="auto" w:fill="auto"/>
            <w:vAlign w:val="center"/>
          </w:tcPr>
          <w:p w:rsidR="000D315F" w:rsidRPr="00860B38" w:rsidRDefault="008B7FD9" w:rsidP="00860B38">
            <w:pPr>
              <w:pStyle w:val="Other0"/>
              <w:spacing w:after="120" w:line="360" w:lineRule="auto"/>
              <w:ind w:firstLine="0"/>
              <w:rPr>
                <w:rFonts w:ascii="Arial" w:hAnsi="Arial" w:cs="Arial"/>
                <w:color w:val="010000"/>
                <w:sz w:val="20"/>
                <w:szCs w:val="22"/>
              </w:rPr>
            </w:pPr>
            <w:r w:rsidRPr="00860B38">
              <w:rPr>
                <w:rFonts w:ascii="Arial" w:hAnsi="Arial" w:cs="Arial"/>
                <w:color w:val="010000"/>
                <w:sz w:val="20"/>
              </w:rPr>
              <w:t>674,138,273</w:t>
            </w:r>
          </w:p>
        </w:tc>
        <w:tc>
          <w:tcPr>
            <w:tcW w:w="1395" w:type="pct"/>
            <w:shd w:val="clear" w:color="auto" w:fill="auto"/>
            <w:vAlign w:val="center"/>
          </w:tcPr>
          <w:p w:rsidR="000D315F" w:rsidRPr="00860B38" w:rsidRDefault="008B7FD9" w:rsidP="00860B38">
            <w:pPr>
              <w:pStyle w:val="Other0"/>
              <w:spacing w:after="120" w:line="360" w:lineRule="auto"/>
              <w:ind w:firstLine="0"/>
              <w:rPr>
                <w:rFonts w:ascii="Arial" w:hAnsi="Arial" w:cs="Arial"/>
                <w:color w:val="010000"/>
                <w:sz w:val="20"/>
                <w:szCs w:val="22"/>
              </w:rPr>
            </w:pPr>
            <w:r w:rsidRPr="00860B38">
              <w:rPr>
                <w:rFonts w:ascii="Arial" w:hAnsi="Arial" w:cs="Arial"/>
                <w:color w:val="010000"/>
                <w:sz w:val="20"/>
              </w:rPr>
              <w:t xml:space="preserve">50% of the implementation value of phase 1 as proposed by the Southern Board in Document </w:t>
            </w:r>
            <w:r w:rsidR="00860B38" w:rsidRPr="00860B38">
              <w:rPr>
                <w:rFonts w:ascii="Arial" w:hAnsi="Arial" w:cs="Arial"/>
                <w:color w:val="010000"/>
                <w:sz w:val="20"/>
              </w:rPr>
              <w:t xml:space="preserve">No. </w:t>
            </w:r>
            <w:r w:rsidRPr="00860B38">
              <w:rPr>
                <w:rFonts w:ascii="Arial" w:hAnsi="Arial" w:cs="Arial"/>
                <w:color w:val="010000"/>
                <w:sz w:val="20"/>
              </w:rPr>
              <w:t>160/XLDK-BPN for bidding packages T23 and T37</w:t>
            </w:r>
          </w:p>
        </w:tc>
      </w:tr>
      <w:tr w:rsidR="00141A6A" w:rsidRPr="00860B38" w:rsidTr="00860B38">
        <w:tc>
          <w:tcPr>
            <w:tcW w:w="519" w:type="pct"/>
            <w:shd w:val="clear" w:color="auto" w:fill="auto"/>
            <w:vAlign w:val="center"/>
          </w:tcPr>
          <w:p w:rsidR="000D315F" w:rsidRPr="00860B38" w:rsidRDefault="008B7FD9" w:rsidP="00860B38">
            <w:pPr>
              <w:pStyle w:val="Other0"/>
              <w:spacing w:after="120" w:line="360" w:lineRule="auto"/>
              <w:ind w:firstLine="0"/>
              <w:rPr>
                <w:rFonts w:ascii="Arial" w:hAnsi="Arial" w:cs="Arial"/>
                <w:color w:val="010000"/>
                <w:sz w:val="20"/>
                <w:szCs w:val="22"/>
              </w:rPr>
            </w:pPr>
            <w:r w:rsidRPr="00860B38">
              <w:rPr>
                <w:rFonts w:ascii="Arial" w:hAnsi="Arial" w:cs="Arial"/>
                <w:color w:val="010000"/>
                <w:sz w:val="20"/>
              </w:rPr>
              <w:t>2.5</w:t>
            </w:r>
          </w:p>
        </w:tc>
        <w:tc>
          <w:tcPr>
            <w:tcW w:w="1610" w:type="pct"/>
            <w:shd w:val="clear" w:color="auto" w:fill="auto"/>
            <w:vAlign w:val="center"/>
          </w:tcPr>
          <w:p w:rsidR="000D315F" w:rsidRPr="00860B38" w:rsidRDefault="008B7FD9" w:rsidP="00860B38">
            <w:pPr>
              <w:pStyle w:val="Other0"/>
              <w:spacing w:after="120" w:line="360" w:lineRule="auto"/>
              <w:ind w:firstLine="0"/>
              <w:rPr>
                <w:rFonts w:ascii="Arial" w:hAnsi="Arial" w:cs="Arial"/>
                <w:color w:val="010000"/>
                <w:sz w:val="20"/>
                <w:szCs w:val="22"/>
              </w:rPr>
            </w:pPr>
            <w:r w:rsidRPr="00860B38">
              <w:rPr>
                <w:rFonts w:ascii="Arial" w:hAnsi="Arial" w:cs="Arial"/>
                <w:color w:val="010000"/>
                <w:sz w:val="20"/>
              </w:rPr>
              <w:t>Contingency fee (1.5% of revenue)</w:t>
            </w:r>
          </w:p>
        </w:tc>
        <w:tc>
          <w:tcPr>
            <w:tcW w:w="494" w:type="pct"/>
            <w:shd w:val="clear" w:color="auto" w:fill="auto"/>
            <w:vAlign w:val="center"/>
          </w:tcPr>
          <w:p w:rsidR="000D315F" w:rsidRPr="00860B38" w:rsidRDefault="008B7FD9" w:rsidP="00860B38">
            <w:pPr>
              <w:pStyle w:val="Other0"/>
              <w:spacing w:after="120" w:line="360" w:lineRule="auto"/>
              <w:ind w:firstLine="0"/>
              <w:rPr>
                <w:rFonts w:ascii="Arial" w:hAnsi="Arial" w:cs="Arial"/>
                <w:color w:val="010000"/>
                <w:sz w:val="20"/>
                <w:szCs w:val="22"/>
              </w:rPr>
            </w:pPr>
            <w:r w:rsidRPr="00860B38">
              <w:rPr>
                <w:rFonts w:ascii="Arial" w:hAnsi="Arial" w:cs="Arial"/>
                <w:color w:val="010000"/>
                <w:sz w:val="20"/>
              </w:rPr>
              <w:t>1.5%</w:t>
            </w:r>
          </w:p>
        </w:tc>
        <w:tc>
          <w:tcPr>
            <w:tcW w:w="982" w:type="pct"/>
            <w:shd w:val="clear" w:color="auto" w:fill="auto"/>
            <w:vAlign w:val="center"/>
          </w:tcPr>
          <w:p w:rsidR="000D315F" w:rsidRPr="00860B38" w:rsidRDefault="008B7FD9" w:rsidP="00860B38">
            <w:pPr>
              <w:pStyle w:val="Other0"/>
              <w:spacing w:after="120" w:line="360" w:lineRule="auto"/>
              <w:ind w:firstLine="0"/>
              <w:rPr>
                <w:rFonts w:ascii="Arial" w:hAnsi="Arial" w:cs="Arial"/>
                <w:color w:val="010000"/>
                <w:sz w:val="20"/>
                <w:szCs w:val="22"/>
              </w:rPr>
            </w:pPr>
            <w:r w:rsidRPr="00860B38">
              <w:rPr>
                <w:rFonts w:ascii="Arial" w:hAnsi="Arial" w:cs="Arial"/>
                <w:color w:val="010000"/>
                <w:sz w:val="20"/>
              </w:rPr>
              <w:t>1,251,872,691</w:t>
            </w:r>
          </w:p>
        </w:tc>
        <w:tc>
          <w:tcPr>
            <w:tcW w:w="1395" w:type="pct"/>
            <w:shd w:val="clear" w:color="auto" w:fill="auto"/>
            <w:vAlign w:val="center"/>
          </w:tcPr>
          <w:p w:rsidR="000D315F" w:rsidRPr="00860B38" w:rsidRDefault="008B7FD9" w:rsidP="00860B38">
            <w:pPr>
              <w:pStyle w:val="Other0"/>
              <w:spacing w:after="120" w:line="360" w:lineRule="auto"/>
              <w:ind w:firstLine="0"/>
              <w:rPr>
                <w:rFonts w:ascii="Arial" w:hAnsi="Arial" w:cs="Arial"/>
                <w:color w:val="010000"/>
                <w:sz w:val="20"/>
                <w:szCs w:val="22"/>
              </w:rPr>
            </w:pPr>
            <w:r w:rsidRPr="00860B38">
              <w:rPr>
                <w:rFonts w:ascii="Arial" w:hAnsi="Arial" w:cs="Arial"/>
                <w:color w:val="010000"/>
                <w:sz w:val="20"/>
              </w:rPr>
              <w:t>Contingency for factors extending progress, other unforeseen risks and occurrences, etc.</w:t>
            </w:r>
          </w:p>
        </w:tc>
      </w:tr>
      <w:tr w:rsidR="00141A6A" w:rsidRPr="00860B38" w:rsidTr="00860B38">
        <w:tc>
          <w:tcPr>
            <w:tcW w:w="519" w:type="pct"/>
            <w:shd w:val="clear" w:color="auto" w:fill="auto"/>
            <w:vAlign w:val="center"/>
          </w:tcPr>
          <w:p w:rsidR="000D315F" w:rsidRPr="00860B38" w:rsidRDefault="008B7FD9" w:rsidP="00860B38">
            <w:pPr>
              <w:pStyle w:val="Other0"/>
              <w:spacing w:after="120" w:line="360" w:lineRule="auto"/>
              <w:ind w:firstLine="0"/>
              <w:rPr>
                <w:rFonts w:ascii="Arial" w:hAnsi="Arial" w:cs="Arial"/>
                <w:color w:val="010000"/>
                <w:sz w:val="20"/>
                <w:szCs w:val="22"/>
              </w:rPr>
            </w:pPr>
            <w:r w:rsidRPr="00860B38">
              <w:rPr>
                <w:rFonts w:ascii="Arial" w:hAnsi="Arial" w:cs="Arial"/>
                <w:color w:val="010000"/>
                <w:sz w:val="20"/>
              </w:rPr>
              <w:t>3</w:t>
            </w:r>
          </w:p>
        </w:tc>
        <w:tc>
          <w:tcPr>
            <w:tcW w:w="1610" w:type="pct"/>
            <w:shd w:val="clear" w:color="auto" w:fill="auto"/>
            <w:vAlign w:val="center"/>
          </w:tcPr>
          <w:p w:rsidR="000D315F" w:rsidRPr="00860B38" w:rsidRDefault="008B7FD9" w:rsidP="00860B38">
            <w:pPr>
              <w:pStyle w:val="Other0"/>
              <w:spacing w:after="120" w:line="360" w:lineRule="auto"/>
              <w:ind w:firstLine="0"/>
              <w:rPr>
                <w:rFonts w:ascii="Arial" w:hAnsi="Arial" w:cs="Arial"/>
                <w:color w:val="010000"/>
                <w:sz w:val="20"/>
                <w:szCs w:val="22"/>
              </w:rPr>
            </w:pPr>
            <w:r w:rsidRPr="00860B38">
              <w:rPr>
                <w:rFonts w:ascii="Arial" w:hAnsi="Arial" w:cs="Arial"/>
                <w:color w:val="010000"/>
                <w:sz w:val="20"/>
              </w:rPr>
              <w:t>Gross profit (1-2)</w:t>
            </w:r>
          </w:p>
        </w:tc>
        <w:tc>
          <w:tcPr>
            <w:tcW w:w="494" w:type="pct"/>
            <w:shd w:val="clear" w:color="auto" w:fill="auto"/>
            <w:vAlign w:val="center"/>
          </w:tcPr>
          <w:p w:rsidR="000D315F" w:rsidRPr="00860B38" w:rsidRDefault="008B7FD9" w:rsidP="00860B38">
            <w:pPr>
              <w:pStyle w:val="Other0"/>
              <w:spacing w:after="120" w:line="360" w:lineRule="auto"/>
              <w:ind w:firstLine="0"/>
              <w:rPr>
                <w:rFonts w:ascii="Arial" w:hAnsi="Arial" w:cs="Arial"/>
                <w:color w:val="010000"/>
                <w:sz w:val="20"/>
                <w:szCs w:val="22"/>
              </w:rPr>
            </w:pPr>
            <w:r w:rsidRPr="00860B38">
              <w:rPr>
                <w:rFonts w:ascii="Arial" w:hAnsi="Arial" w:cs="Arial"/>
                <w:color w:val="010000"/>
                <w:sz w:val="20"/>
              </w:rPr>
              <w:t>3.9%</w:t>
            </w:r>
          </w:p>
        </w:tc>
        <w:tc>
          <w:tcPr>
            <w:tcW w:w="982" w:type="pct"/>
            <w:shd w:val="clear" w:color="auto" w:fill="auto"/>
            <w:vAlign w:val="center"/>
          </w:tcPr>
          <w:p w:rsidR="000D315F" w:rsidRPr="00860B38" w:rsidRDefault="008B7FD9" w:rsidP="00860B38">
            <w:pPr>
              <w:pStyle w:val="Other0"/>
              <w:spacing w:after="120" w:line="360" w:lineRule="auto"/>
              <w:ind w:firstLine="0"/>
              <w:rPr>
                <w:rFonts w:ascii="Arial" w:hAnsi="Arial" w:cs="Arial"/>
                <w:color w:val="010000"/>
                <w:sz w:val="20"/>
                <w:szCs w:val="22"/>
              </w:rPr>
            </w:pPr>
            <w:r w:rsidRPr="00860B38">
              <w:rPr>
                <w:rFonts w:ascii="Arial" w:hAnsi="Arial" w:cs="Arial"/>
                <w:color w:val="010000"/>
                <w:sz w:val="20"/>
              </w:rPr>
              <w:t>3,256,386,753</w:t>
            </w:r>
          </w:p>
        </w:tc>
        <w:tc>
          <w:tcPr>
            <w:tcW w:w="1395" w:type="pct"/>
            <w:shd w:val="clear" w:color="auto" w:fill="auto"/>
            <w:vAlign w:val="center"/>
          </w:tcPr>
          <w:p w:rsidR="000D315F" w:rsidRPr="00860B38" w:rsidRDefault="000D315F" w:rsidP="00860B38">
            <w:pPr>
              <w:spacing w:after="120" w:line="360" w:lineRule="auto"/>
              <w:rPr>
                <w:rFonts w:ascii="Arial" w:hAnsi="Arial" w:cs="Arial"/>
                <w:color w:val="010000"/>
                <w:sz w:val="20"/>
                <w:szCs w:val="10"/>
              </w:rPr>
            </w:pPr>
          </w:p>
        </w:tc>
      </w:tr>
    </w:tbl>
    <w:p w:rsidR="000D315F" w:rsidRPr="00860B38" w:rsidRDefault="008B7FD9" w:rsidP="00860B38">
      <w:pPr>
        <w:pStyle w:val="BodyText"/>
        <w:spacing w:after="120" w:line="360" w:lineRule="auto"/>
        <w:ind w:firstLine="0"/>
        <w:rPr>
          <w:rFonts w:ascii="Arial" w:hAnsi="Arial" w:cs="Arial"/>
          <w:color w:val="010000"/>
          <w:sz w:val="20"/>
        </w:rPr>
      </w:pPr>
      <w:r w:rsidRPr="00860B38">
        <w:rPr>
          <w:rFonts w:ascii="Arial" w:hAnsi="Arial" w:cs="Arial"/>
          <w:color w:val="010000"/>
          <w:sz w:val="20"/>
        </w:rPr>
        <w:t>‎‎Article 2. The General Manager of the Corporation is responsible for the organization implementing the Contract, ensuring that the following requirements are met:</w:t>
      </w:r>
    </w:p>
    <w:p w:rsidR="000D315F" w:rsidRPr="00860B38" w:rsidRDefault="008B7FD9" w:rsidP="008D2354">
      <w:pPr>
        <w:pStyle w:val="BodyText"/>
        <w:numPr>
          <w:ilvl w:val="0"/>
          <w:numId w:val="1"/>
        </w:numPr>
        <w:tabs>
          <w:tab w:val="left" w:pos="360"/>
        </w:tabs>
        <w:spacing w:after="120" w:line="360" w:lineRule="auto"/>
        <w:ind w:firstLine="0"/>
        <w:rPr>
          <w:rFonts w:ascii="Arial" w:hAnsi="Arial" w:cs="Arial"/>
          <w:color w:val="010000"/>
          <w:sz w:val="20"/>
        </w:rPr>
      </w:pPr>
      <w:bookmarkStart w:id="0" w:name="_GoBack"/>
      <w:r w:rsidRPr="00860B38">
        <w:rPr>
          <w:rFonts w:ascii="Arial" w:hAnsi="Arial" w:cs="Arial"/>
          <w:color w:val="010000"/>
          <w:sz w:val="20"/>
        </w:rPr>
        <w:t xml:space="preserve"> Comply with the provisions of the Contract, current Laws and internal regulations and rules of the Corporation,</w:t>
      </w:r>
    </w:p>
    <w:p w:rsidR="000D315F" w:rsidRPr="00860B38" w:rsidRDefault="008B7FD9" w:rsidP="008D2354">
      <w:pPr>
        <w:pStyle w:val="BodyText"/>
        <w:numPr>
          <w:ilvl w:val="0"/>
          <w:numId w:val="1"/>
        </w:numPr>
        <w:tabs>
          <w:tab w:val="left" w:pos="360"/>
          <w:tab w:val="left" w:pos="1142"/>
        </w:tabs>
        <w:spacing w:after="120" w:line="360" w:lineRule="auto"/>
        <w:ind w:firstLine="0"/>
        <w:rPr>
          <w:rFonts w:ascii="Arial" w:hAnsi="Arial" w:cs="Arial"/>
          <w:color w:val="010000"/>
          <w:sz w:val="20"/>
        </w:rPr>
      </w:pPr>
      <w:r w:rsidRPr="00860B38">
        <w:rPr>
          <w:rFonts w:ascii="Arial" w:hAnsi="Arial" w:cs="Arial"/>
          <w:color w:val="010000"/>
          <w:sz w:val="20"/>
        </w:rPr>
        <w:t>Ensure that the minimum revenue and profit value specified in Article 1 is achieved after the completion/settlement of the Contract.</w:t>
      </w:r>
    </w:p>
    <w:p w:rsidR="000D315F" w:rsidRPr="00860B38" w:rsidRDefault="008B7FD9" w:rsidP="008D2354">
      <w:pPr>
        <w:pStyle w:val="BodyText"/>
        <w:numPr>
          <w:ilvl w:val="0"/>
          <w:numId w:val="1"/>
        </w:numPr>
        <w:tabs>
          <w:tab w:val="left" w:pos="360"/>
          <w:tab w:val="left" w:pos="1142"/>
        </w:tabs>
        <w:spacing w:after="120" w:line="360" w:lineRule="auto"/>
        <w:ind w:firstLine="0"/>
        <w:rPr>
          <w:rFonts w:ascii="Arial" w:hAnsi="Arial" w:cs="Arial"/>
          <w:color w:val="010000"/>
          <w:sz w:val="20"/>
        </w:rPr>
      </w:pPr>
      <w:r w:rsidRPr="00860B38">
        <w:rPr>
          <w:rFonts w:ascii="Arial" w:hAnsi="Arial" w:cs="Arial"/>
          <w:color w:val="010000"/>
          <w:sz w:val="20"/>
        </w:rPr>
        <w:t>Organize the selection of subcontractors/suppliers to ensure compliance with the provisions of law and the Contract, ensuring maximum efficiency for the Corporation.</w:t>
      </w:r>
    </w:p>
    <w:p w:rsidR="000D315F" w:rsidRPr="00860B38" w:rsidRDefault="008B7FD9" w:rsidP="008D2354">
      <w:pPr>
        <w:pStyle w:val="BodyText"/>
        <w:numPr>
          <w:ilvl w:val="0"/>
          <w:numId w:val="1"/>
        </w:numPr>
        <w:tabs>
          <w:tab w:val="left" w:pos="360"/>
          <w:tab w:val="left" w:pos="1142"/>
        </w:tabs>
        <w:spacing w:after="120" w:line="360" w:lineRule="auto"/>
        <w:ind w:firstLine="0"/>
        <w:rPr>
          <w:rFonts w:ascii="Arial" w:hAnsi="Arial" w:cs="Arial"/>
          <w:color w:val="010000"/>
          <w:sz w:val="20"/>
        </w:rPr>
      </w:pPr>
      <w:r w:rsidRPr="00860B38">
        <w:rPr>
          <w:rFonts w:ascii="Arial" w:hAnsi="Arial" w:cs="Arial"/>
          <w:color w:val="010000"/>
          <w:sz w:val="20"/>
        </w:rPr>
        <w:t>During the implementation process, periodically report to the Board of Directors on the effectiveness of the Contract implementation every month.</w:t>
      </w:r>
    </w:p>
    <w:bookmarkEnd w:id="0"/>
    <w:p w:rsidR="00141A6A" w:rsidRPr="00860B38" w:rsidRDefault="008B7FD9" w:rsidP="00860B38">
      <w:pPr>
        <w:pStyle w:val="BodyText"/>
        <w:spacing w:after="120" w:line="360" w:lineRule="auto"/>
        <w:ind w:firstLine="0"/>
        <w:rPr>
          <w:rFonts w:ascii="Arial" w:hAnsi="Arial" w:cs="Arial"/>
          <w:color w:val="010000"/>
          <w:sz w:val="20"/>
        </w:rPr>
      </w:pPr>
      <w:r w:rsidRPr="00860B38">
        <w:rPr>
          <w:rFonts w:ascii="Arial" w:hAnsi="Arial" w:cs="Arial"/>
          <w:color w:val="010000"/>
          <w:sz w:val="20"/>
        </w:rPr>
        <w:t>‎‎Article 3. This Decision takes effect from the date of its signing. The General Manager, Heads of Functional Departments/Divisions of the Corporation are responsible for implementing this Decision./.</w:t>
      </w:r>
    </w:p>
    <w:sectPr w:rsidR="00141A6A" w:rsidRPr="00860B38" w:rsidSect="00860B38">
      <w:type w:val="continuous"/>
      <w:pgSz w:w="11907" w:h="16839"/>
      <w:pgMar w:top="1440" w:right="1440" w:bottom="1440" w:left="144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0169" w:rsidRDefault="00AD0169">
      <w:r>
        <w:separator/>
      </w:r>
    </w:p>
  </w:endnote>
  <w:endnote w:type="continuationSeparator" w:id="0">
    <w:p w:rsidR="00AD0169" w:rsidRDefault="00AD01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0169" w:rsidRDefault="00AD0169"/>
  </w:footnote>
  <w:footnote w:type="continuationSeparator" w:id="0">
    <w:p w:rsidR="00AD0169" w:rsidRDefault="00AD0169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ED46F5"/>
    <w:multiLevelType w:val="multilevel"/>
    <w:tmpl w:val="EF646E84"/>
    <w:lvl w:ilvl="0">
      <w:start w:val="1"/>
      <w:numFmt w:val="bullet"/>
      <w:lvlText w:val="-"/>
      <w:lvlJc w:val="left"/>
      <w:rPr>
        <w:rFonts w:ascii="Arial" w:eastAsia="Times New Roman" w:hAnsi="Arial" w:cs="Arial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2"/>
        <w:u w:val="none"/>
        <w:shd w:val="clear" w:color="auto" w:fill="auto"/>
      </w:rPr>
    </w:lvl>
    <w:lvl w:ilvl="1">
      <w:numFmt w:val="decimal"/>
      <w:lvlText w:val=""/>
      <w:lvlJc w:val="left"/>
      <w:rPr>
        <w:rFonts w:ascii="Arial" w:hAnsi="Arial" w:cs="Arial"/>
        <w:b w:val="0"/>
        <w:i w:val="0"/>
        <w:sz w:val="20"/>
      </w:rPr>
    </w:lvl>
    <w:lvl w:ilvl="2">
      <w:numFmt w:val="decimal"/>
      <w:lvlText w:val=""/>
      <w:lvlJc w:val="left"/>
      <w:rPr>
        <w:rFonts w:ascii="Arial" w:hAnsi="Arial" w:cs="Arial"/>
        <w:b w:val="0"/>
        <w:i w:val="0"/>
        <w:sz w:val="20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7B291D5B"/>
    <w:multiLevelType w:val="multilevel"/>
    <w:tmpl w:val="DF3C95C0"/>
    <w:lvl w:ilvl="0">
      <w:start w:val="1"/>
      <w:numFmt w:val="bullet"/>
      <w:lvlText w:val="-"/>
      <w:lvlJc w:val="left"/>
      <w:rPr>
        <w:rFonts w:ascii="Arial" w:eastAsia="Times New Roman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2"/>
        <w:u w:val="none"/>
        <w:shd w:val="clear" w:color="auto" w:fill="auto"/>
      </w:rPr>
    </w:lvl>
    <w:lvl w:ilvl="1">
      <w:numFmt w:val="decimal"/>
      <w:lvlText w:val=""/>
      <w:lvlJc w:val="left"/>
      <w:rPr>
        <w:rFonts w:ascii="Arial" w:hAnsi="Arial" w:cs="Arial"/>
        <w:b w:val="0"/>
        <w:i w:val="0"/>
        <w:sz w:val="20"/>
      </w:rPr>
    </w:lvl>
    <w:lvl w:ilvl="2">
      <w:numFmt w:val="decimal"/>
      <w:lvlText w:val=""/>
      <w:lvlJc w:val="left"/>
      <w:rPr>
        <w:rFonts w:ascii="Arial" w:hAnsi="Arial" w:cs="Arial"/>
        <w:b w:val="0"/>
        <w:i w:val="0"/>
        <w:sz w:val="20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20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315F"/>
    <w:rsid w:val="000D315F"/>
    <w:rsid w:val="00141A6A"/>
    <w:rsid w:val="00860B38"/>
    <w:rsid w:val="008B7FD9"/>
    <w:rsid w:val="008D2354"/>
    <w:rsid w:val="009A0F4E"/>
    <w:rsid w:val="00AD0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8F698447-532E-45DF-859F-0EDC8D966C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Microsoft Sans Serif" w:eastAsia="Microsoft Sans Serif" w:hAnsi="Microsoft Sans Serif" w:cs="Microsoft Sans Serif"/>
        <w:sz w:val="24"/>
        <w:szCs w:val="24"/>
        <w:lang w:val="en-US" w:eastAsia="vi-VN" w:bidi="vi-VN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basedOn w:val="DefaultParagraphFont"/>
    <w:link w:val="BodyTex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  <w:shd w:val="clear" w:color="auto" w:fill="auto"/>
    </w:rPr>
  </w:style>
  <w:style w:type="character" w:customStyle="1" w:styleId="Other">
    <w:name w:val="Other_"/>
    <w:basedOn w:val="DefaultParagraphFont"/>
    <w:link w:val="Other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  <w:shd w:val="clear" w:color="auto" w:fill="auto"/>
    </w:rPr>
  </w:style>
  <w:style w:type="character" w:customStyle="1" w:styleId="Bodytext2">
    <w:name w:val="Body text (2)_"/>
    <w:basedOn w:val="DefaultParagraphFont"/>
    <w:link w:val="Bodytext20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AD263C"/>
      <w:sz w:val="20"/>
      <w:szCs w:val="20"/>
      <w:u w:val="none"/>
      <w:shd w:val="clear" w:color="auto" w:fill="auto"/>
    </w:rPr>
  </w:style>
  <w:style w:type="paragraph" w:styleId="BodyText">
    <w:name w:val="Body Text"/>
    <w:basedOn w:val="Normal"/>
    <w:link w:val="BodyTextChar"/>
    <w:qFormat/>
    <w:pPr>
      <w:spacing w:line="293" w:lineRule="auto"/>
      <w:ind w:firstLine="400"/>
    </w:pPr>
    <w:rPr>
      <w:rFonts w:ascii="Times New Roman" w:eastAsia="Times New Roman" w:hAnsi="Times New Roman" w:cs="Times New Roman"/>
    </w:rPr>
  </w:style>
  <w:style w:type="paragraph" w:customStyle="1" w:styleId="Other0">
    <w:name w:val="Other"/>
    <w:basedOn w:val="Normal"/>
    <w:link w:val="Other"/>
    <w:pPr>
      <w:spacing w:line="293" w:lineRule="auto"/>
      <w:ind w:firstLine="400"/>
    </w:pPr>
    <w:rPr>
      <w:rFonts w:ascii="Times New Roman" w:eastAsia="Times New Roman" w:hAnsi="Times New Roman" w:cs="Times New Roman"/>
    </w:rPr>
  </w:style>
  <w:style w:type="paragraph" w:customStyle="1" w:styleId="Bodytext20">
    <w:name w:val="Body text (2)"/>
    <w:basedOn w:val="Normal"/>
    <w:link w:val="Bodytext2"/>
    <w:rPr>
      <w:rFonts w:ascii="Calibri" w:eastAsia="Calibri" w:hAnsi="Calibri" w:cs="Calibri"/>
      <w:color w:val="AD263C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433</Words>
  <Characters>2472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Nguyen Thi Thu Giang</dc:creator>
  <cp:lastModifiedBy>Nguyen Thi Thu Giang</cp:lastModifiedBy>
  <cp:revision>2</cp:revision>
  <dcterms:created xsi:type="dcterms:W3CDTF">2025-11-07T08:02:00Z</dcterms:created>
  <dcterms:modified xsi:type="dcterms:W3CDTF">2025-11-07T08:02:00Z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e3951577-537c-40c8-83b0-2c5acb3f2ab3</vt:lpwstr>
  </property>
</Properties>
</file>