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01D7" w:rsidRPr="00B14769" w:rsidRDefault="00B14769" w:rsidP="002651E3">
      <w:pPr>
        <w:pBdr>
          <w:top w:val="nil"/>
          <w:left w:val="nil"/>
          <w:bottom w:val="nil"/>
          <w:right w:val="nil"/>
          <w:between w:val="nil"/>
        </w:pBdr>
        <w:tabs>
          <w:tab w:val="left" w:pos="284"/>
          <w:tab w:val="left" w:pos="5518"/>
        </w:tabs>
        <w:spacing w:after="120" w:line="360" w:lineRule="auto"/>
        <w:jc w:val="both"/>
        <w:rPr>
          <w:rFonts w:ascii="Arial" w:eastAsia="Arial" w:hAnsi="Arial" w:cs="Arial"/>
          <w:b/>
          <w:bCs/>
          <w:color w:val="010000"/>
          <w:sz w:val="20"/>
          <w:szCs w:val="20"/>
        </w:rPr>
      </w:pPr>
      <w:r w:rsidRPr="00B14769">
        <w:rPr>
          <w:rFonts w:ascii="Arial" w:hAnsi="Arial" w:cs="Arial"/>
          <w:b/>
          <w:color w:val="010000"/>
          <w:sz w:val="20"/>
        </w:rPr>
        <w:t>PVX: Board Decision</w:t>
      </w:r>
    </w:p>
    <w:p w:rsidR="00B101D7" w:rsidRPr="00B14769" w:rsidRDefault="00B14769" w:rsidP="002651E3">
      <w:pPr>
        <w:keepNext/>
        <w:pBdr>
          <w:top w:val="nil"/>
          <w:left w:val="nil"/>
          <w:bottom w:val="nil"/>
          <w:right w:val="nil"/>
          <w:between w:val="nil"/>
        </w:pBdr>
        <w:tabs>
          <w:tab w:val="left" w:pos="284"/>
        </w:tabs>
        <w:spacing w:after="120" w:line="360" w:lineRule="auto"/>
        <w:jc w:val="both"/>
        <w:rPr>
          <w:rFonts w:ascii="Arial" w:eastAsia="Arial" w:hAnsi="Arial" w:cs="Arial"/>
          <w:color w:val="010000"/>
          <w:sz w:val="20"/>
          <w:szCs w:val="20"/>
        </w:rPr>
      </w:pPr>
      <w:r w:rsidRPr="00B14769">
        <w:rPr>
          <w:rFonts w:ascii="Arial" w:hAnsi="Arial" w:cs="Arial"/>
          <w:color w:val="010000"/>
          <w:sz w:val="20"/>
        </w:rPr>
        <w:t xml:space="preserve">On November 6, 2025, Petro Vietnam Construction Joint Stock Corporation announced Decision </w:t>
      </w:r>
      <w:r w:rsidR="00BC4017" w:rsidRPr="00B14769">
        <w:rPr>
          <w:rFonts w:ascii="Arial" w:hAnsi="Arial" w:cs="Arial"/>
          <w:color w:val="010000"/>
          <w:sz w:val="20"/>
        </w:rPr>
        <w:t xml:space="preserve">No. </w:t>
      </w:r>
      <w:r w:rsidRPr="00B14769">
        <w:rPr>
          <w:rFonts w:ascii="Arial" w:hAnsi="Arial" w:cs="Arial"/>
          <w:color w:val="010000"/>
          <w:sz w:val="20"/>
        </w:rPr>
        <w:t xml:space="preserve">129/QD-XLDK on approving the implementation plan of Package T23 “Provision of equipment, construction, installation, supervision and coordination during the trial run of the ash handling system and waste collection of the </w:t>
      </w:r>
      <w:r w:rsidR="00BC4017" w:rsidRPr="00B14769">
        <w:rPr>
          <w:rFonts w:ascii="Arial" w:hAnsi="Arial" w:cs="Arial"/>
          <w:color w:val="010000"/>
          <w:sz w:val="20"/>
        </w:rPr>
        <w:t>Mill Reject</w:t>
      </w:r>
      <w:r w:rsidRPr="00B14769">
        <w:rPr>
          <w:rFonts w:ascii="Arial" w:hAnsi="Arial" w:cs="Arial"/>
          <w:color w:val="010000"/>
          <w:sz w:val="20"/>
        </w:rPr>
        <w:t xml:space="preserve"> - Long </w:t>
      </w:r>
      <w:proofErr w:type="spellStart"/>
      <w:r w:rsidRPr="00B14769">
        <w:rPr>
          <w:rFonts w:ascii="Arial" w:hAnsi="Arial" w:cs="Arial"/>
          <w:color w:val="010000"/>
          <w:sz w:val="20"/>
        </w:rPr>
        <w:t>Phu</w:t>
      </w:r>
      <w:proofErr w:type="spellEnd"/>
      <w:r w:rsidRPr="00B14769">
        <w:rPr>
          <w:rFonts w:ascii="Arial" w:hAnsi="Arial" w:cs="Arial"/>
          <w:color w:val="010000"/>
          <w:sz w:val="20"/>
        </w:rPr>
        <w:t xml:space="preserve"> 1 Thermal Power Plant Project” (hereinafter referred to as the “Contract”), specifically as follows: </w:t>
      </w:r>
    </w:p>
    <w:p w:rsidR="00B101D7" w:rsidRPr="00B14769" w:rsidRDefault="00B14769" w:rsidP="002651E3">
      <w:pPr>
        <w:pBdr>
          <w:top w:val="nil"/>
          <w:left w:val="nil"/>
          <w:bottom w:val="nil"/>
          <w:right w:val="nil"/>
          <w:between w:val="nil"/>
        </w:pBdr>
        <w:tabs>
          <w:tab w:val="left" w:pos="284"/>
        </w:tabs>
        <w:spacing w:after="120" w:line="360" w:lineRule="auto"/>
        <w:jc w:val="both"/>
        <w:rPr>
          <w:rFonts w:ascii="Arial" w:eastAsia="Arial" w:hAnsi="Arial" w:cs="Arial"/>
          <w:color w:val="010000"/>
          <w:sz w:val="20"/>
          <w:szCs w:val="20"/>
        </w:rPr>
      </w:pPr>
      <w:r w:rsidRPr="00B14769">
        <w:rPr>
          <w:rFonts w:ascii="Arial" w:hAnsi="Arial" w:cs="Arial"/>
          <w:color w:val="010000"/>
          <w:sz w:val="20"/>
        </w:rPr>
        <w:t xml:space="preserve">‎‎Article 1. Approve the implementation plan of Package T23 “Provision of equipment, construction, installation, supervision and coordination during the trial run of the ash handling system and waste collection of the </w:t>
      </w:r>
      <w:r w:rsidR="00BC4017" w:rsidRPr="00B14769">
        <w:rPr>
          <w:rFonts w:ascii="Arial" w:hAnsi="Arial" w:cs="Arial"/>
          <w:color w:val="010000"/>
          <w:sz w:val="20"/>
        </w:rPr>
        <w:t xml:space="preserve">Mill Reject </w:t>
      </w:r>
      <w:r w:rsidRPr="00B14769">
        <w:rPr>
          <w:rFonts w:ascii="Arial" w:hAnsi="Arial" w:cs="Arial"/>
          <w:color w:val="010000"/>
          <w:sz w:val="20"/>
        </w:rPr>
        <w:t xml:space="preserve">- Long </w:t>
      </w:r>
      <w:proofErr w:type="spellStart"/>
      <w:r w:rsidRPr="00B14769">
        <w:rPr>
          <w:rFonts w:ascii="Arial" w:hAnsi="Arial" w:cs="Arial"/>
          <w:color w:val="010000"/>
          <w:sz w:val="20"/>
        </w:rPr>
        <w:t>Phu</w:t>
      </w:r>
      <w:proofErr w:type="spellEnd"/>
      <w:r w:rsidRPr="00B14769">
        <w:rPr>
          <w:rFonts w:ascii="Arial" w:hAnsi="Arial" w:cs="Arial"/>
          <w:color w:val="010000"/>
          <w:sz w:val="20"/>
        </w:rPr>
        <w:t xml:space="preserve"> 1 Thermal Power Plant Project” (hereinafter referred to as the “Contract”), specifically as follows:</w:t>
      </w:r>
    </w:p>
    <w:tbl>
      <w:tblPr>
        <w:tblStyle w:val="a"/>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707"/>
        <w:gridCol w:w="2759"/>
        <w:gridCol w:w="885"/>
        <w:gridCol w:w="1868"/>
        <w:gridCol w:w="2797"/>
      </w:tblGrid>
      <w:tr w:rsidR="00B101D7" w:rsidRPr="00B14769" w:rsidTr="00BC4017">
        <w:tc>
          <w:tcPr>
            <w:tcW w:w="392" w:type="pct"/>
            <w:shd w:val="clear" w:color="auto" w:fill="auto"/>
            <w:tcMar>
              <w:top w:w="0" w:type="dxa"/>
              <w:bottom w:w="0" w:type="dxa"/>
            </w:tcMar>
            <w:vAlign w:val="center"/>
          </w:tcPr>
          <w:p w:rsidR="00B101D7" w:rsidRPr="00B14769" w:rsidRDefault="00BC4017" w:rsidP="002651E3">
            <w:pPr>
              <w:pBdr>
                <w:top w:val="nil"/>
                <w:left w:val="nil"/>
                <w:bottom w:val="nil"/>
                <w:right w:val="nil"/>
                <w:between w:val="nil"/>
              </w:pBdr>
              <w:tabs>
                <w:tab w:val="left" w:pos="284"/>
              </w:tabs>
              <w:spacing w:after="120" w:line="360" w:lineRule="auto"/>
              <w:jc w:val="center"/>
              <w:rPr>
                <w:rFonts w:ascii="Arial" w:eastAsia="Arial" w:hAnsi="Arial" w:cs="Arial"/>
                <w:color w:val="010000"/>
                <w:sz w:val="20"/>
                <w:szCs w:val="20"/>
              </w:rPr>
            </w:pPr>
            <w:r w:rsidRPr="00B14769">
              <w:rPr>
                <w:rFonts w:ascii="Arial" w:hAnsi="Arial" w:cs="Arial"/>
                <w:color w:val="010000"/>
                <w:sz w:val="20"/>
              </w:rPr>
              <w:t>No.</w:t>
            </w:r>
          </w:p>
        </w:tc>
        <w:tc>
          <w:tcPr>
            <w:tcW w:w="1530" w:type="pct"/>
            <w:shd w:val="clear" w:color="auto" w:fill="auto"/>
            <w:tcMar>
              <w:top w:w="0" w:type="dxa"/>
              <w:bottom w:w="0" w:type="dxa"/>
            </w:tcMar>
            <w:vAlign w:val="center"/>
          </w:tcPr>
          <w:p w:rsidR="00B101D7" w:rsidRPr="00B14769" w:rsidRDefault="00B14769" w:rsidP="002651E3">
            <w:pPr>
              <w:pBdr>
                <w:top w:val="nil"/>
                <w:left w:val="nil"/>
                <w:bottom w:val="nil"/>
                <w:right w:val="nil"/>
                <w:between w:val="nil"/>
              </w:pBdr>
              <w:tabs>
                <w:tab w:val="left" w:pos="284"/>
              </w:tabs>
              <w:spacing w:after="120" w:line="360" w:lineRule="auto"/>
              <w:jc w:val="center"/>
              <w:rPr>
                <w:rFonts w:ascii="Arial" w:eastAsia="Arial" w:hAnsi="Arial" w:cs="Arial"/>
                <w:color w:val="010000"/>
                <w:sz w:val="20"/>
                <w:szCs w:val="20"/>
              </w:rPr>
            </w:pPr>
            <w:r w:rsidRPr="00B14769">
              <w:rPr>
                <w:rFonts w:ascii="Arial" w:hAnsi="Arial" w:cs="Arial"/>
                <w:color w:val="010000"/>
                <w:sz w:val="20"/>
              </w:rPr>
              <w:t>Contents</w:t>
            </w:r>
          </w:p>
        </w:tc>
        <w:tc>
          <w:tcPr>
            <w:tcW w:w="491" w:type="pct"/>
            <w:shd w:val="clear" w:color="auto" w:fill="auto"/>
            <w:tcMar>
              <w:top w:w="0" w:type="dxa"/>
              <w:bottom w:w="0" w:type="dxa"/>
            </w:tcMar>
            <w:vAlign w:val="center"/>
          </w:tcPr>
          <w:p w:rsidR="00B101D7" w:rsidRPr="00B14769" w:rsidRDefault="00B14769" w:rsidP="002651E3">
            <w:pPr>
              <w:pBdr>
                <w:top w:val="nil"/>
                <w:left w:val="nil"/>
                <w:bottom w:val="nil"/>
                <w:right w:val="nil"/>
                <w:between w:val="nil"/>
              </w:pBdr>
              <w:tabs>
                <w:tab w:val="left" w:pos="284"/>
              </w:tabs>
              <w:spacing w:after="120" w:line="360" w:lineRule="auto"/>
              <w:jc w:val="center"/>
              <w:rPr>
                <w:rFonts w:ascii="Arial" w:eastAsia="Arial" w:hAnsi="Arial" w:cs="Arial"/>
                <w:color w:val="010000"/>
                <w:sz w:val="20"/>
                <w:szCs w:val="20"/>
              </w:rPr>
            </w:pPr>
            <w:r w:rsidRPr="00B14769">
              <w:rPr>
                <w:rFonts w:ascii="Arial" w:hAnsi="Arial" w:cs="Arial"/>
                <w:color w:val="010000"/>
                <w:sz w:val="20"/>
              </w:rPr>
              <w:t>Rate (%)</w:t>
            </w:r>
          </w:p>
        </w:tc>
        <w:tc>
          <w:tcPr>
            <w:tcW w:w="1036" w:type="pct"/>
            <w:shd w:val="clear" w:color="auto" w:fill="auto"/>
            <w:tcMar>
              <w:top w:w="0" w:type="dxa"/>
              <w:bottom w:w="0" w:type="dxa"/>
            </w:tcMar>
            <w:vAlign w:val="center"/>
          </w:tcPr>
          <w:p w:rsidR="00B101D7" w:rsidRPr="00B14769" w:rsidRDefault="00B14769" w:rsidP="002651E3">
            <w:pPr>
              <w:pBdr>
                <w:top w:val="nil"/>
                <w:left w:val="nil"/>
                <w:bottom w:val="nil"/>
                <w:right w:val="nil"/>
                <w:between w:val="nil"/>
              </w:pBdr>
              <w:tabs>
                <w:tab w:val="left" w:pos="284"/>
              </w:tabs>
              <w:spacing w:after="120" w:line="360" w:lineRule="auto"/>
              <w:jc w:val="center"/>
              <w:rPr>
                <w:rFonts w:ascii="Arial" w:eastAsia="Arial" w:hAnsi="Arial" w:cs="Arial"/>
                <w:color w:val="010000"/>
                <w:sz w:val="20"/>
                <w:szCs w:val="20"/>
              </w:rPr>
            </w:pPr>
            <w:r w:rsidRPr="00B14769">
              <w:rPr>
                <w:rFonts w:ascii="Arial" w:hAnsi="Arial" w:cs="Arial"/>
                <w:color w:val="010000"/>
                <w:sz w:val="20"/>
              </w:rPr>
              <w:t>Value (VND)</w:t>
            </w:r>
          </w:p>
        </w:tc>
        <w:tc>
          <w:tcPr>
            <w:tcW w:w="1551" w:type="pct"/>
            <w:shd w:val="clear" w:color="auto" w:fill="auto"/>
            <w:tcMar>
              <w:top w:w="0" w:type="dxa"/>
              <w:bottom w:w="0" w:type="dxa"/>
            </w:tcMar>
            <w:vAlign w:val="center"/>
          </w:tcPr>
          <w:p w:rsidR="00B101D7" w:rsidRPr="00B14769" w:rsidRDefault="00B14769" w:rsidP="002651E3">
            <w:pPr>
              <w:pBdr>
                <w:top w:val="nil"/>
                <w:left w:val="nil"/>
                <w:bottom w:val="nil"/>
                <w:right w:val="nil"/>
                <w:between w:val="nil"/>
              </w:pBdr>
              <w:tabs>
                <w:tab w:val="left" w:pos="284"/>
              </w:tabs>
              <w:spacing w:after="120" w:line="360" w:lineRule="auto"/>
              <w:jc w:val="center"/>
              <w:rPr>
                <w:rFonts w:ascii="Arial" w:eastAsia="Arial" w:hAnsi="Arial" w:cs="Arial"/>
                <w:color w:val="010000"/>
                <w:sz w:val="20"/>
                <w:szCs w:val="20"/>
              </w:rPr>
            </w:pPr>
            <w:r w:rsidRPr="00B14769">
              <w:rPr>
                <w:rFonts w:ascii="Arial" w:hAnsi="Arial" w:cs="Arial"/>
                <w:color w:val="010000"/>
                <w:sz w:val="20"/>
              </w:rPr>
              <w:t>Note</w:t>
            </w:r>
          </w:p>
        </w:tc>
      </w:tr>
      <w:tr w:rsidR="00B101D7" w:rsidRPr="00B14769" w:rsidTr="00BC4017">
        <w:tc>
          <w:tcPr>
            <w:tcW w:w="392" w:type="pct"/>
            <w:shd w:val="clear" w:color="auto" w:fill="auto"/>
            <w:tcMar>
              <w:top w:w="0" w:type="dxa"/>
              <w:bottom w:w="0" w:type="dxa"/>
            </w:tcMar>
            <w:vAlign w:val="center"/>
          </w:tcPr>
          <w:p w:rsidR="00B101D7" w:rsidRPr="00B14769" w:rsidRDefault="00B14769" w:rsidP="002651E3">
            <w:pPr>
              <w:pBdr>
                <w:top w:val="nil"/>
                <w:left w:val="nil"/>
                <w:bottom w:val="nil"/>
                <w:right w:val="nil"/>
                <w:between w:val="nil"/>
              </w:pBdr>
              <w:tabs>
                <w:tab w:val="left" w:pos="284"/>
              </w:tabs>
              <w:spacing w:after="120" w:line="360" w:lineRule="auto"/>
              <w:jc w:val="center"/>
              <w:rPr>
                <w:rFonts w:ascii="Arial" w:eastAsia="Arial" w:hAnsi="Arial" w:cs="Arial"/>
                <w:color w:val="010000"/>
                <w:sz w:val="20"/>
                <w:szCs w:val="20"/>
              </w:rPr>
            </w:pPr>
            <w:r w:rsidRPr="00B14769">
              <w:rPr>
                <w:rFonts w:ascii="Arial" w:hAnsi="Arial" w:cs="Arial"/>
                <w:color w:val="010000"/>
                <w:sz w:val="20"/>
              </w:rPr>
              <w:t>1</w:t>
            </w:r>
          </w:p>
        </w:tc>
        <w:tc>
          <w:tcPr>
            <w:tcW w:w="1530" w:type="pct"/>
            <w:shd w:val="clear" w:color="auto" w:fill="auto"/>
            <w:tcMar>
              <w:top w:w="0" w:type="dxa"/>
              <w:bottom w:w="0" w:type="dxa"/>
            </w:tcMar>
            <w:vAlign w:val="center"/>
          </w:tcPr>
          <w:p w:rsidR="00B101D7" w:rsidRPr="00B14769" w:rsidRDefault="00B14769" w:rsidP="00BC4017">
            <w:pPr>
              <w:pBdr>
                <w:top w:val="nil"/>
                <w:left w:val="nil"/>
                <w:bottom w:val="nil"/>
                <w:right w:val="nil"/>
                <w:between w:val="nil"/>
              </w:pBdr>
              <w:tabs>
                <w:tab w:val="left" w:pos="284"/>
              </w:tabs>
              <w:spacing w:after="120" w:line="360" w:lineRule="auto"/>
              <w:rPr>
                <w:rFonts w:ascii="Arial" w:eastAsia="Arial" w:hAnsi="Arial" w:cs="Arial"/>
                <w:color w:val="010000"/>
                <w:sz w:val="20"/>
                <w:szCs w:val="20"/>
              </w:rPr>
            </w:pPr>
            <w:r w:rsidRPr="00B14769">
              <w:rPr>
                <w:rFonts w:ascii="Arial" w:hAnsi="Arial" w:cs="Arial"/>
                <w:color w:val="010000"/>
                <w:sz w:val="20"/>
              </w:rPr>
              <w:t>Revenue according to the contract value with the Investor according to the scope of work of the Corporation (excluding VAT)</w:t>
            </w:r>
          </w:p>
        </w:tc>
        <w:tc>
          <w:tcPr>
            <w:tcW w:w="491" w:type="pct"/>
            <w:shd w:val="clear" w:color="auto" w:fill="auto"/>
            <w:tcMar>
              <w:top w:w="0" w:type="dxa"/>
              <w:bottom w:w="0" w:type="dxa"/>
            </w:tcMar>
            <w:vAlign w:val="center"/>
          </w:tcPr>
          <w:p w:rsidR="00B101D7" w:rsidRPr="00B14769" w:rsidRDefault="00B14769" w:rsidP="002651E3">
            <w:pPr>
              <w:pBdr>
                <w:top w:val="nil"/>
                <w:left w:val="nil"/>
                <w:bottom w:val="nil"/>
                <w:right w:val="nil"/>
                <w:between w:val="nil"/>
              </w:pBdr>
              <w:tabs>
                <w:tab w:val="left" w:pos="284"/>
              </w:tabs>
              <w:spacing w:after="120" w:line="360" w:lineRule="auto"/>
              <w:jc w:val="center"/>
              <w:rPr>
                <w:rFonts w:ascii="Arial" w:eastAsia="Arial" w:hAnsi="Arial" w:cs="Arial"/>
                <w:color w:val="010000"/>
                <w:sz w:val="20"/>
                <w:szCs w:val="20"/>
              </w:rPr>
            </w:pPr>
            <w:r w:rsidRPr="00B14769">
              <w:rPr>
                <w:rFonts w:ascii="Arial" w:hAnsi="Arial" w:cs="Arial"/>
                <w:color w:val="010000"/>
                <w:sz w:val="20"/>
              </w:rPr>
              <w:t>100%</w:t>
            </w:r>
          </w:p>
        </w:tc>
        <w:tc>
          <w:tcPr>
            <w:tcW w:w="1036" w:type="pct"/>
            <w:shd w:val="clear" w:color="auto" w:fill="auto"/>
            <w:tcMar>
              <w:top w:w="0" w:type="dxa"/>
              <w:bottom w:w="0" w:type="dxa"/>
            </w:tcMar>
            <w:vAlign w:val="center"/>
          </w:tcPr>
          <w:p w:rsidR="00B101D7" w:rsidRPr="00B14769" w:rsidRDefault="00B14769" w:rsidP="002651E3">
            <w:pPr>
              <w:pBdr>
                <w:top w:val="nil"/>
                <w:left w:val="nil"/>
                <w:bottom w:val="nil"/>
                <w:right w:val="nil"/>
                <w:between w:val="nil"/>
              </w:pBdr>
              <w:tabs>
                <w:tab w:val="left" w:pos="284"/>
              </w:tabs>
              <w:spacing w:after="120" w:line="360" w:lineRule="auto"/>
              <w:jc w:val="right"/>
              <w:rPr>
                <w:rFonts w:ascii="Arial" w:eastAsia="Arial" w:hAnsi="Arial" w:cs="Arial"/>
                <w:color w:val="010000"/>
                <w:sz w:val="20"/>
                <w:szCs w:val="20"/>
              </w:rPr>
            </w:pPr>
            <w:r w:rsidRPr="00B14769">
              <w:rPr>
                <w:rFonts w:ascii="Arial" w:hAnsi="Arial" w:cs="Arial"/>
                <w:color w:val="010000"/>
                <w:sz w:val="20"/>
              </w:rPr>
              <w:t>219,043,944,090</w:t>
            </w:r>
          </w:p>
        </w:tc>
        <w:tc>
          <w:tcPr>
            <w:tcW w:w="1551" w:type="pct"/>
            <w:shd w:val="clear" w:color="auto" w:fill="auto"/>
            <w:tcMar>
              <w:top w:w="0" w:type="dxa"/>
              <w:bottom w:w="0" w:type="dxa"/>
            </w:tcMar>
            <w:vAlign w:val="center"/>
          </w:tcPr>
          <w:p w:rsidR="00B101D7" w:rsidRPr="00B14769" w:rsidRDefault="00B101D7" w:rsidP="002651E3">
            <w:pPr>
              <w:tabs>
                <w:tab w:val="left" w:pos="284"/>
              </w:tabs>
              <w:spacing w:after="120" w:line="360" w:lineRule="auto"/>
              <w:jc w:val="both"/>
              <w:rPr>
                <w:rFonts w:ascii="Arial" w:eastAsia="Arial" w:hAnsi="Arial" w:cs="Arial"/>
                <w:color w:val="010000"/>
                <w:sz w:val="20"/>
                <w:szCs w:val="20"/>
              </w:rPr>
            </w:pPr>
          </w:p>
        </w:tc>
      </w:tr>
      <w:tr w:rsidR="00B101D7" w:rsidRPr="00B14769" w:rsidTr="00BC4017">
        <w:tc>
          <w:tcPr>
            <w:tcW w:w="392" w:type="pct"/>
            <w:shd w:val="clear" w:color="auto" w:fill="auto"/>
            <w:tcMar>
              <w:top w:w="0" w:type="dxa"/>
              <w:bottom w:w="0" w:type="dxa"/>
            </w:tcMar>
            <w:vAlign w:val="center"/>
          </w:tcPr>
          <w:p w:rsidR="00B101D7" w:rsidRPr="00B14769" w:rsidRDefault="00B14769" w:rsidP="002651E3">
            <w:pPr>
              <w:pBdr>
                <w:top w:val="nil"/>
                <w:left w:val="nil"/>
                <w:bottom w:val="nil"/>
                <w:right w:val="nil"/>
                <w:between w:val="nil"/>
              </w:pBdr>
              <w:tabs>
                <w:tab w:val="left" w:pos="284"/>
              </w:tabs>
              <w:spacing w:after="120" w:line="360" w:lineRule="auto"/>
              <w:jc w:val="center"/>
              <w:rPr>
                <w:rFonts w:ascii="Arial" w:eastAsia="Arial" w:hAnsi="Arial" w:cs="Arial"/>
                <w:color w:val="010000"/>
                <w:sz w:val="20"/>
                <w:szCs w:val="20"/>
              </w:rPr>
            </w:pPr>
            <w:r w:rsidRPr="00B14769">
              <w:rPr>
                <w:rFonts w:ascii="Arial" w:hAnsi="Arial" w:cs="Arial"/>
                <w:color w:val="010000"/>
                <w:sz w:val="20"/>
              </w:rPr>
              <w:t>2</w:t>
            </w:r>
          </w:p>
        </w:tc>
        <w:tc>
          <w:tcPr>
            <w:tcW w:w="1530" w:type="pct"/>
            <w:shd w:val="clear" w:color="auto" w:fill="auto"/>
            <w:tcMar>
              <w:top w:w="0" w:type="dxa"/>
              <w:bottom w:w="0" w:type="dxa"/>
            </w:tcMar>
            <w:vAlign w:val="center"/>
          </w:tcPr>
          <w:p w:rsidR="00B101D7" w:rsidRPr="00B14769" w:rsidRDefault="00B14769" w:rsidP="00BC4017">
            <w:pPr>
              <w:pBdr>
                <w:top w:val="nil"/>
                <w:left w:val="nil"/>
                <w:bottom w:val="nil"/>
                <w:right w:val="nil"/>
                <w:between w:val="nil"/>
              </w:pBdr>
              <w:tabs>
                <w:tab w:val="left" w:pos="284"/>
              </w:tabs>
              <w:spacing w:after="120" w:line="360" w:lineRule="auto"/>
              <w:rPr>
                <w:rFonts w:ascii="Arial" w:eastAsia="Arial" w:hAnsi="Arial" w:cs="Arial"/>
                <w:color w:val="010000"/>
                <w:sz w:val="20"/>
                <w:szCs w:val="20"/>
              </w:rPr>
            </w:pPr>
            <w:r w:rsidRPr="00B14769">
              <w:rPr>
                <w:rFonts w:ascii="Arial" w:hAnsi="Arial" w:cs="Arial"/>
                <w:color w:val="010000"/>
                <w:sz w:val="20"/>
              </w:rPr>
              <w:t>Implementation expenses (excluding VAT)</w:t>
            </w:r>
          </w:p>
        </w:tc>
        <w:tc>
          <w:tcPr>
            <w:tcW w:w="491" w:type="pct"/>
            <w:shd w:val="clear" w:color="auto" w:fill="auto"/>
            <w:tcMar>
              <w:top w:w="0" w:type="dxa"/>
              <w:bottom w:w="0" w:type="dxa"/>
            </w:tcMar>
            <w:vAlign w:val="center"/>
          </w:tcPr>
          <w:p w:rsidR="00B101D7" w:rsidRPr="00B14769" w:rsidRDefault="00B101D7" w:rsidP="002651E3">
            <w:pPr>
              <w:tabs>
                <w:tab w:val="left" w:pos="284"/>
              </w:tabs>
              <w:spacing w:after="120" w:line="360" w:lineRule="auto"/>
              <w:jc w:val="center"/>
              <w:rPr>
                <w:rFonts w:ascii="Arial" w:eastAsia="Arial" w:hAnsi="Arial" w:cs="Arial"/>
                <w:color w:val="010000"/>
                <w:sz w:val="20"/>
                <w:szCs w:val="20"/>
              </w:rPr>
            </w:pPr>
          </w:p>
        </w:tc>
        <w:tc>
          <w:tcPr>
            <w:tcW w:w="1036" w:type="pct"/>
            <w:shd w:val="clear" w:color="auto" w:fill="auto"/>
            <w:tcMar>
              <w:top w:w="0" w:type="dxa"/>
              <w:bottom w:w="0" w:type="dxa"/>
            </w:tcMar>
            <w:vAlign w:val="center"/>
          </w:tcPr>
          <w:p w:rsidR="00B101D7" w:rsidRPr="00B14769" w:rsidRDefault="00B14769" w:rsidP="002651E3">
            <w:pPr>
              <w:pBdr>
                <w:top w:val="nil"/>
                <w:left w:val="nil"/>
                <w:bottom w:val="nil"/>
                <w:right w:val="nil"/>
                <w:between w:val="nil"/>
              </w:pBdr>
              <w:tabs>
                <w:tab w:val="left" w:pos="284"/>
              </w:tabs>
              <w:spacing w:after="120" w:line="360" w:lineRule="auto"/>
              <w:jc w:val="right"/>
              <w:rPr>
                <w:rFonts w:ascii="Arial" w:eastAsia="Arial" w:hAnsi="Arial" w:cs="Arial"/>
                <w:color w:val="010000"/>
                <w:sz w:val="20"/>
                <w:szCs w:val="20"/>
              </w:rPr>
            </w:pPr>
            <w:r w:rsidRPr="00B14769">
              <w:rPr>
                <w:rFonts w:ascii="Arial" w:hAnsi="Arial" w:cs="Arial"/>
                <w:color w:val="010000"/>
                <w:sz w:val="20"/>
              </w:rPr>
              <w:t>210,177,083,046</w:t>
            </w:r>
          </w:p>
        </w:tc>
        <w:tc>
          <w:tcPr>
            <w:tcW w:w="1551" w:type="pct"/>
            <w:shd w:val="clear" w:color="auto" w:fill="auto"/>
            <w:tcMar>
              <w:top w:w="0" w:type="dxa"/>
              <w:bottom w:w="0" w:type="dxa"/>
            </w:tcMar>
            <w:vAlign w:val="center"/>
          </w:tcPr>
          <w:p w:rsidR="00B101D7" w:rsidRPr="00B14769" w:rsidRDefault="00B101D7" w:rsidP="002651E3">
            <w:pPr>
              <w:tabs>
                <w:tab w:val="left" w:pos="284"/>
              </w:tabs>
              <w:spacing w:after="120" w:line="360" w:lineRule="auto"/>
              <w:jc w:val="both"/>
              <w:rPr>
                <w:rFonts w:ascii="Arial" w:eastAsia="Arial" w:hAnsi="Arial" w:cs="Arial"/>
                <w:color w:val="010000"/>
                <w:sz w:val="20"/>
                <w:szCs w:val="20"/>
              </w:rPr>
            </w:pPr>
          </w:p>
        </w:tc>
      </w:tr>
      <w:tr w:rsidR="00B101D7" w:rsidRPr="00B14769" w:rsidTr="00BC4017">
        <w:tc>
          <w:tcPr>
            <w:tcW w:w="392" w:type="pct"/>
            <w:shd w:val="clear" w:color="auto" w:fill="auto"/>
            <w:tcMar>
              <w:top w:w="0" w:type="dxa"/>
              <w:bottom w:w="0" w:type="dxa"/>
            </w:tcMar>
            <w:vAlign w:val="center"/>
          </w:tcPr>
          <w:p w:rsidR="00B101D7" w:rsidRPr="00B14769" w:rsidRDefault="00B14769" w:rsidP="002651E3">
            <w:pPr>
              <w:pBdr>
                <w:top w:val="nil"/>
                <w:left w:val="nil"/>
                <w:bottom w:val="nil"/>
                <w:right w:val="nil"/>
                <w:between w:val="nil"/>
              </w:pBdr>
              <w:tabs>
                <w:tab w:val="left" w:pos="284"/>
              </w:tabs>
              <w:spacing w:after="120" w:line="360" w:lineRule="auto"/>
              <w:jc w:val="center"/>
              <w:rPr>
                <w:rFonts w:ascii="Arial" w:eastAsia="Arial" w:hAnsi="Arial" w:cs="Arial"/>
                <w:color w:val="010000"/>
                <w:sz w:val="20"/>
                <w:szCs w:val="20"/>
              </w:rPr>
            </w:pPr>
            <w:r w:rsidRPr="00B14769">
              <w:rPr>
                <w:rFonts w:ascii="Arial" w:hAnsi="Arial" w:cs="Arial"/>
                <w:color w:val="010000"/>
                <w:sz w:val="20"/>
              </w:rPr>
              <w:t>2.1</w:t>
            </w:r>
          </w:p>
        </w:tc>
        <w:tc>
          <w:tcPr>
            <w:tcW w:w="1530" w:type="pct"/>
            <w:shd w:val="clear" w:color="auto" w:fill="auto"/>
            <w:tcMar>
              <w:top w:w="0" w:type="dxa"/>
              <w:bottom w:w="0" w:type="dxa"/>
            </w:tcMar>
            <w:vAlign w:val="center"/>
          </w:tcPr>
          <w:p w:rsidR="00B101D7" w:rsidRPr="00B14769" w:rsidRDefault="00B14769" w:rsidP="00BC4017">
            <w:pPr>
              <w:pBdr>
                <w:top w:val="nil"/>
                <w:left w:val="nil"/>
                <w:bottom w:val="nil"/>
                <w:right w:val="nil"/>
                <w:between w:val="nil"/>
              </w:pBdr>
              <w:tabs>
                <w:tab w:val="left" w:pos="284"/>
              </w:tabs>
              <w:spacing w:after="120" w:line="360" w:lineRule="auto"/>
              <w:rPr>
                <w:rFonts w:ascii="Arial" w:eastAsia="Arial" w:hAnsi="Arial" w:cs="Arial"/>
                <w:color w:val="010000"/>
                <w:sz w:val="20"/>
                <w:szCs w:val="20"/>
              </w:rPr>
            </w:pPr>
            <w:r w:rsidRPr="00B14769">
              <w:rPr>
                <w:rFonts w:ascii="Arial" w:hAnsi="Arial" w:cs="Arial"/>
                <w:color w:val="010000"/>
                <w:sz w:val="20"/>
              </w:rPr>
              <w:t>Construction expenses</w:t>
            </w:r>
          </w:p>
        </w:tc>
        <w:tc>
          <w:tcPr>
            <w:tcW w:w="491" w:type="pct"/>
            <w:shd w:val="clear" w:color="auto" w:fill="auto"/>
            <w:tcMar>
              <w:top w:w="0" w:type="dxa"/>
              <w:bottom w:w="0" w:type="dxa"/>
            </w:tcMar>
            <w:vAlign w:val="center"/>
          </w:tcPr>
          <w:p w:rsidR="00B101D7" w:rsidRPr="00B14769" w:rsidRDefault="00B101D7" w:rsidP="002651E3">
            <w:pPr>
              <w:tabs>
                <w:tab w:val="left" w:pos="284"/>
              </w:tabs>
              <w:spacing w:after="120" w:line="360" w:lineRule="auto"/>
              <w:jc w:val="center"/>
              <w:rPr>
                <w:rFonts w:ascii="Arial" w:eastAsia="Arial" w:hAnsi="Arial" w:cs="Arial"/>
                <w:color w:val="010000"/>
                <w:sz w:val="20"/>
                <w:szCs w:val="20"/>
              </w:rPr>
            </w:pPr>
          </w:p>
        </w:tc>
        <w:tc>
          <w:tcPr>
            <w:tcW w:w="1036" w:type="pct"/>
            <w:shd w:val="clear" w:color="auto" w:fill="auto"/>
            <w:tcMar>
              <w:top w:w="0" w:type="dxa"/>
              <w:bottom w:w="0" w:type="dxa"/>
            </w:tcMar>
            <w:vAlign w:val="center"/>
          </w:tcPr>
          <w:p w:rsidR="00B101D7" w:rsidRPr="00B14769" w:rsidRDefault="00B14769" w:rsidP="002651E3">
            <w:pPr>
              <w:pBdr>
                <w:top w:val="nil"/>
                <w:left w:val="nil"/>
                <w:bottom w:val="nil"/>
                <w:right w:val="nil"/>
                <w:between w:val="nil"/>
              </w:pBdr>
              <w:tabs>
                <w:tab w:val="left" w:pos="284"/>
              </w:tabs>
              <w:spacing w:after="120" w:line="360" w:lineRule="auto"/>
              <w:jc w:val="right"/>
              <w:rPr>
                <w:rFonts w:ascii="Arial" w:eastAsia="Arial" w:hAnsi="Arial" w:cs="Arial"/>
                <w:color w:val="010000"/>
                <w:sz w:val="20"/>
                <w:szCs w:val="20"/>
              </w:rPr>
            </w:pPr>
            <w:r w:rsidRPr="00B14769">
              <w:rPr>
                <w:rFonts w:ascii="Arial" w:hAnsi="Arial" w:cs="Arial"/>
                <w:color w:val="010000"/>
                <w:sz w:val="20"/>
              </w:rPr>
              <w:t>187,745,193,007</w:t>
            </w:r>
          </w:p>
        </w:tc>
        <w:tc>
          <w:tcPr>
            <w:tcW w:w="1551" w:type="pct"/>
            <w:shd w:val="clear" w:color="auto" w:fill="auto"/>
            <w:tcMar>
              <w:top w:w="0" w:type="dxa"/>
              <w:bottom w:w="0" w:type="dxa"/>
            </w:tcMar>
            <w:vAlign w:val="center"/>
          </w:tcPr>
          <w:p w:rsidR="00B101D7" w:rsidRPr="00B14769" w:rsidRDefault="00B101D7" w:rsidP="002651E3">
            <w:pPr>
              <w:tabs>
                <w:tab w:val="left" w:pos="284"/>
              </w:tabs>
              <w:spacing w:after="120" w:line="360" w:lineRule="auto"/>
              <w:jc w:val="both"/>
              <w:rPr>
                <w:rFonts w:ascii="Arial" w:eastAsia="Arial" w:hAnsi="Arial" w:cs="Arial"/>
                <w:color w:val="010000"/>
                <w:sz w:val="20"/>
                <w:szCs w:val="20"/>
              </w:rPr>
            </w:pPr>
          </w:p>
        </w:tc>
      </w:tr>
      <w:tr w:rsidR="00B101D7" w:rsidRPr="00B14769" w:rsidTr="00BC4017">
        <w:tc>
          <w:tcPr>
            <w:tcW w:w="392" w:type="pct"/>
            <w:shd w:val="clear" w:color="auto" w:fill="auto"/>
            <w:tcMar>
              <w:top w:w="0" w:type="dxa"/>
              <w:bottom w:w="0" w:type="dxa"/>
            </w:tcMar>
            <w:vAlign w:val="center"/>
          </w:tcPr>
          <w:p w:rsidR="00B101D7" w:rsidRPr="00B14769" w:rsidRDefault="00B14769" w:rsidP="002651E3">
            <w:pPr>
              <w:pBdr>
                <w:top w:val="nil"/>
                <w:left w:val="nil"/>
                <w:bottom w:val="nil"/>
                <w:right w:val="nil"/>
                <w:between w:val="nil"/>
              </w:pBdr>
              <w:tabs>
                <w:tab w:val="left" w:pos="284"/>
              </w:tabs>
              <w:spacing w:after="120" w:line="360" w:lineRule="auto"/>
              <w:jc w:val="center"/>
              <w:rPr>
                <w:rFonts w:ascii="Arial" w:eastAsia="Arial" w:hAnsi="Arial" w:cs="Arial"/>
                <w:color w:val="010000"/>
                <w:sz w:val="20"/>
                <w:szCs w:val="20"/>
              </w:rPr>
            </w:pPr>
            <w:r w:rsidRPr="00B14769">
              <w:rPr>
                <w:rFonts w:ascii="Arial" w:hAnsi="Arial" w:cs="Arial"/>
                <w:color w:val="010000"/>
                <w:sz w:val="20"/>
              </w:rPr>
              <w:t>2.2</w:t>
            </w:r>
          </w:p>
        </w:tc>
        <w:tc>
          <w:tcPr>
            <w:tcW w:w="1530" w:type="pct"/>
            <w:shd w:val="clear" w:color="auto" w:fill="auto"/>
            <w:tcMar>
              <w:top w:w="0" w:type="dxa"/>
              <w:bottom w:w="0" w:type="dxa"/>
            </w:tcMar>
            <w:vAlign w:val="center"/>
          </w:tcPr>
          <w:p w:rsidR="00B101D7" w:rsidRPr="00B14769" w:rsidRDefault="00B14769" w:rsidP="00BC4017">
            <w:pPr>
              <w:pBdr>
                <w:top w:val="nil"/>
                <w:left w:val="nil"/>
                <w:bottom w:val="nil"/>
                <w:right w:val="nil"/>
                <w:between w:val="nil"/>
              </w:pBdr>
              <w:tabs>
                <w:tab w:val="left" w:pos="284"/>
              </w:tabs>
              <w:spacing w:after="120" w:line="360" w:lineRule="auto"/>
              <w:rPr>
                <w:rFonts w:ascii="Arial" w:eastAsia="Arial" w:hAnsi="Arial" w:cs="Arial"/>
                <w:color w:val="010000"/>
                <w:sz w:val="20"/>
                <w:szCs w:val="20"/>
              </w:rPr>
            </w:pPr>
            <w:r w:rsidRPr="00B14769">
              <w:rPr>
                <w:rFonts w:ascii="Arial" w:hAnsi="Arial" w:cs="Arial"/>
                <w:color w:val="010000"/>
                <w:sz w:val="20"/>
              </w:rPr>
              <w:t>Design expenses</w:t>
            </w:r>
          </w:p>
        </w:tc>
        <w:tc>
          <w:tcPr>
            <w:tcW w:w="491" w:type="pct"/>
            <w:shd w:val="clear" w:color="auto" w:fill="auto"/>
            <w:tcMar>
              <w:top w:w="0" w:type="dxa"/>
              <w:bottom w:w="0" w:type="dxa"/>
            </w:tcMar>
            <w:vAlign w:val="center"/>
          </w:tcPr>
          <w:p w:rsidR="00B101D7" w:rsidRPr="00B14769" w:rsidRDefault="00B101D7" w:rsidP="002651E3">
            <w:pPr>
              <w:tabs>
                <w:tab w:val="left" w:pos="284"/>
              </w:tabs>
              <w:spacing w:after="120" w:line="360" w:lineRule="auto"/>
              <w:jc w:val="center"/>
              <w:rPr>
                <w:rFonts w:ascii="Arial" w:eastAsia="Arial" w:hAnsi="Arial" w:cs="Arial"/>
                <w:color w:val="010000"/>
                <w:sz w:val="20"/>
                <w:szCs w:val="20"/>
              </w:rPr>
            </w:pPr>
          </w:p>
        </w:tc>
        <w:tc>
          <w:tcPr>
            <w:tcW w:w="1036" w:type="pct"/>
            <w:shd w:val="clear" w:color="auto" w:fill="auto"/>
            <w:tcMar>
              <w:top w:w="0" w:type="dxa"/>
              <w:bottom w:w="0" w:type="dxa"/>
            </w:tcMar>
            <w:vAlign w:val="center"/>
          </w:tcPr>
          <w:p w:rsidR="00B101D7" w:rsidRPr="00B14769" w:rsidRDefault="00B14769" w:rsidP="002651E3">
            <w:pPr>
              <w:pBdr>
                <w:top w:val="nil"/>
                <w:left w:val="nil"/>
                <w:bottom w:val="nil"/>
                <w:right w:val="nil"/>
                <w:between w:val="nil"/>
              </w:pBdr>
              <w:tabs>
                <w:tab w:val="left" w:pos="284"/>
              </w:tabs>
              <w:spacing w:after="120" w:line="360" w:lineRule="auto"/>
              <w:jc w:val="right"/>
              <w:rPr>
                <w:rFonts w:ascii="Arial" w:eastAsia="Arial" w:hAnsi="Arial" w:cs="Arial"/>
                <w:color w:val="010000"/>
                <w:sz w:val="20"/>
                <w:szCs w:val="20"/>
              </w:rPr>
            </w:pPr>
            <w:r w:rsidRPr="00B14769">
              <w:rPr>
                <w:rFonts w:ascii="Arial" w:hAnsi="Arial" w:cs="Arial"/>
                <w:color w:val="010000"/>
                <w:sz w:val="20"/>
              </w:rPr>
              <w:t>2,816,177,895</w:t>
            </w:r>
          </w:p>
        </w:tc>
        <w:tc>
          <w:tcPr>
            <w:tcW w:w="1551" w:type="pct"/>
            <w:shd w:val="clear" w:color="auto" w:fill="auto"/>
            <w:tcMar>
              <w:top w:w="0" w:type="dxa"/>
              <w:bottom w:w="0" w:type="dxa"/>
            </w:tcMar>
            <w:vAlign w:val="center"/>
          </w:tcPr>
          <w:p w:rsidR="00B101D7" w:rsidRPr="00B14769" w:rsidRDefault="00B101D7" w:rsidP="002651E3">
            <w:pPr>
              <w:tabs>
                <w:tab w:val="left" w:pos="284"/>
              </w:tabs>
              <w:spacing w:after="120" w:line="360" w:lineRule="auto"/>
              <w:jc w:val="both"/>
              <w:rPr>
                <w:rFonts w:ascii="Arial" w:eastAsia="Arial" w:hAnsi="Arial" w:cs="Arial"/>
                <w:color w:val="010000"/>
                <w:sz w:val="20"/>
                <w:szCs w:val="20"/>
              </w:rPr>
            </w:pPr>
          </w:p>
        </w:tc>
      </w:tr>
      <w:tr w:rsidR="00B101D7" w:rsidRPr="00B14769" w:rsidTr="00BC4017">
        <w:tc>
          <w:tcPr>
            <w:tcW w:w="392" w:type="pct"/>
            <w:shd w:val="clear" w:color="auto" w:fill="auto"/>
            <w:tcMar>
              <w:top w:w="0" w:type="dxa"/>
              <w:bottom w:w="0" w:type="dxa"/>
            </w:tcMar>
            <w:vAlign w:val="center"/>
          </w:tcPr>
          <w:p w:rsidR="00B101D7" w:rsidRPr="00B14769" w:rsidRDefault="00B14769" w:rsidP="002651E3">
            <w:pPr>
              <w:pBdr>
                <w:top w:val="nil"/>
                <w:left w:val="nil"/>
                <w:bottom w:val="nil"/>
                <w:right w:val="nil"/>
                <w:between w:val="nil"/>
              </w:pBdr>
              <w:tabs>
                <w:tab w:val="left" w:pos="284"/>
              </w:tabs>
              <w:spacing w:after="120" w:line="360" w:lineRule="auto"/>
              <w:jc w:val="center"/>
              <w:rPr>
                <w:rFonts w:ascii="Arial" w:eastAsia="Arial" w:hAnsi="Arial" w:cs="Arial"/>
                <w:color w:val="010000"/>
                <w:sz w:val="20"/>
                <w:szCs w:val="20"/>
              </w:rPr>
            </w:pPr>
            <w:r w:rsidRPr="00B14769">
              <w:rPr>
                <w:rFonts w:ascii="Arial" w:hAnsi="Arial" w:cs="Arial"/>
                <w:color w:val="010000"/>
                <w:sz w:val="20"/>
              </w:rPr>
              <w:t>2.2</w:t>
            </w:r>
          </w:p>
        </w:tc>
        <w:tc>
          <w:tcPr>
            <w:tcW w:w="1530" w:type="pct"/>
            <w:shd w:val="clear" w:color="auto" w:fill="auto"/>
            <w:tcMar>
              <w:top w:w="0" w:type="dxa"/>
              <w:bottom w:w="0" w:type="dxa"/>
            </w:tcMar>
            <w:vAlign w:val="center"/>
          </w:tcPr>
          <w:p w:rsidR="00B101D7" w:rsidRPr="00B14769" w:rsidRDefault="00B14769" w:rsidP="00BC4017">
            <w:pPr>
              <w:pBdr>
                <w:top w:val="nil"/>
                <w:left w:val="nil"/>
                <w:bottom w:val="nil"/>
                <w:right w:val="nil"/>
                <w:between w:val="nil"/>
              </w:pBdr>
              <w:tabs>
                <w:tab w:val="left" w:pos="284"/>
              </w:tabs>
              <w:spacing w:after="120" w:line="360" w:lineRule="auto"/>
              <w:rPr>
                <w:rFonts w:ascii="Arial" w:eastAsia="Arial" w:hAnsi="Arial" w:cs="Arial"/>
                <w:color w:val="010000"/>
                <w:sz w:val="20"/>
                <w:szCs w:val="20"/>
              </w:rPr>
            </w:pPr>
            <w:r w:rsidRPr="00B14769">
              <w:rPr>
                <w:rFonts w:ascii="Arial" w:hAnsi="Arial" w:cs="Arial"/>
                <w:color w:val="010000"/>
                <w:sz w:val="20"/>
              </w:rPr>
              <w:t>Financial expenses</w:t>
            </w:r>
          </w:p>
        </w:tc>
        <w:tc>
          <w:tcPr>
            <w:tcW w:w="491" w:type="pct"/>
            <w:shd w:val="clear" w:color="auto" w:fill="auto"/>
            <w:tcMar>
              <w:top w:w="0" w:type="dxa"/>
              <w:bottom w:w="0" w:type="dxa"/>
            </w:tcMar>
            <w:vAlign w:val="center"/>
          </w:tcPr>
          <w:p w:rsidR="00B101D7" w:rsidRPr="00B14769" w:rsidRDefault="00B101D7" w:rsidP="002651E3">
            <w:pPr>
              <w:tabs>
                <w:tab w:val="left" w:pos="284"/>
              </w:tabs>
              <w:spacing w:after="120" w:line="360" w:lineRule="auto"/>
              <w:jc w:val="center"/>
              <w:rPr>
                <w:rFonts w:ascii="Arial" w:eastAsia="Arial" w:hAnsi="Arial" w:cs="Arial"/>
                <w:color w:val="010000"/>
                <w:sz w:val="20"/>
                <w:szCs w:val="20"/>
              </w:rPr>
            </w:pPr>
          </w:p>
        </w:tc>
        <w:tc>
          <w:tcPr>
            <w:tcW w:w="1036" w:type="pct"/>
            <w:shd w:val="clear" w:color="auto" w:fill="auto"/>
            <w:tcMar>
              <w:top w:w="0" w:type="dxa"/>
              <w:bottom w:w="0" w:type="dxa"/>
            </w:tcMar>
            <w:vAlign w:val="center"/>
          </w:tcPr>
          <w:p w:rsidR="00B101D7" w:rsidRPr="00B14769" w:rsidRDefault="00B14769" w:rsidP="002651E3">
            <w:pPr>
              <w:pBdr>
                <w:top w:val="nil"/>
                <w:left w:val="nil"/>
                <w:bottom w:val="nil"/>
                <w:right w:val="nil"/>
                <w:between w:val="nil"/>
              </w:pBdr>
              <w:tabs>
                <w:tab w:val="left" w:pos="284"/>
              </w:tabs>
              <w:spacing w:after="120" w:line="360" w:lineRule="auto"/>
              <w:jc w:val="right"/>
              <w:rPr>
                <w:rFonts w:ascii="Arial" w:eastAsia="Arial" w:hAnsi="Arial" w:cs="Arial"/>
                <w:color w:val="010000"/>
                <w:sz w:val="20"/>
                <w:szCs w:val="20"/>
              </w:rPr>
            </w:pPr>
            <w:r w:rsidRPr="00B14769">
              <w:rPr>
                <w:rFonts w:ascii="Arial" w:hAnsi="Arial" w:cs="Arial"/>
                <w:color w:val="010000"/>
                <w:sz w:val="20"/>
              </w:rPr>
              <w:t>1,418,058,344</w:t>
            </w:r>
          </w:p>
        </w:tc>
        <w:tc>
          <w:tcPr>
            <w:tcW w:w="1551" w:type="pct"/>
            <w:shd w:val="clear" w:color="auto" w:fill="auto"/>
            <w:tcMar>
              <w:top w:w="0" w:type="dxa"/>
              <w:bottom w:w="0" w:type="dxa"/>
            </w:tcMar>
            <w:vAlign w:val="center"/>
          </w:tcPr>
          <w:p w:rsidR="00B101D7" w:rsidRPr="00B14769" w:rsidRDefault="00B14769" w:rsidP="002651E3">
            <w:pPr>
              <w:pBdr>
                <w:top w:val="nil"/>
                <w:left w:val="nil"/>
                <w:bottom w:val="nil"/>
                <w:right w:val="nil"/>
                <w:between w:val="nil"/>
              </w:pBdr>
              <w:tabs>
                <w:tab w:val="left" w:pos="284"/>
              </w:tabs>
              <w:spacing w:after="120" w:line="360" w:lineRule="auto"/>
              <w:jc w:val="both"/>
              <w:rPr>
                <w:rFonts w:ascii="Arial" w:eastAsia="Arial" w:hAnsi="Arial" w:cs="Arial"/>
                <w:color w:val="010000"/>
                <w:sz w:val="20"/>
                <w:szCs w:val="20"/>
              </w:rPr>
            </w:pPr>
            <w:r w:rsidRPr="00B14769">
              <w:rPr>
                <w:rFonts w:ascii="Arial" w:hAnsi="Arial" w:cs="Arial"/>
                <w:color w:val="010000"/>
                <w:sz w:val="20"/>
              </w:rPr>
              <w:t xml:space="preserve">Details as of Proposal </w:t>
            </w:r>
            <w:r w:rsidR="00BC4017" w:rsidRPr="00B14769">
              <w:rPr>
                <w:rFonts w:ascii="Arial" w:hAnsi="Arial" w:cs="Arial"/>
                <w:color w:val="010000"/>
                <w:sz w:val="20"/>
              </w:rPr>
              <w:t xml:space="preserve">No. </w:t>
            </w:r>
            <w:r w:rsidRPr="00B14769">
              <w:rPr>
                <w:rFonts w:ascii="Arial" w:hAnsi="Arial" w:cs="Arial"/>
                <w:color w:val="010000"/>
                <w:sz w:val="20"/>
              </w:rPr>
              <w:t>165/</w:t>
            </w:r>
            <w:proofErr w:type="spellStart"/>
            <w:r w:rsidRPr="00B14769">
              <w:rPr>
                <w:rFonts w:ascii="Arial" w:hAnsi="Arial" w:cs="Arial"/>
                <w:color w:val="010000"/>
                <w:sz w:val="20"/>
              </w:rPr>
              <w:t>TTr</w:t>
            </w:r>
            <w:proofErr w:type="spellEnd"/>
            <w:r w:rsidRPr="00B14769">
              <w:rPr>
                <w:rFonts w:ascii="Arial" w:hAnsi="Arial" w:cs="Arial"/>
                <w:color w:val="010000"/>
                <w:sz w:val="20"/>
              </w:rPr>
              <w:t>-BTGD dated October 30, 2025</w:t>
            </w:r>
          </w:p>
        </w:tc>
      </w:tr>
      <w:tr w:rsidR="00B101D7" w:rsidRPr="00B14769" w:rsidTr="00BC4017">
        <w:tc>
          <w:tcPr>
            <w:tcW w:w="392" w:type="pct"/>
            <w:shd w:val="clear" w:color="auto" w:fill="auto"/>
            <w:tcMar>
              <w:top w:w="0" w:type="dxa"/>
              <w:bottom w:w="0" w:type="dxa"/>
            </w:tcMar>
            <w:vAlign w:val="center"/>
          </w:tcPr>
          <w:p w:rsidR="00B101D7" w:rsidRPr="00B14769" w:rsidRDefault="00B14769" w:rsidP="002651E3">
            <w:pPr>
              <w:pBdr>
                <w:top w:val="nil"/>
                <w:left w:val="nil"/>
                <w:bottom w:val="nil"/>
                <w:right w:val="nil"/>
                <w:between w:val="nil"/>
              </w:pBdr>
              <w:tabs>
                <w:tab w:val="left" w:pos="284"/>
              </w:tabs>
              <w:spacing w:after="120" w:line="360" w:lineRule="auto"/>
              <w:jc w:val="center"/>
              <w:rPr>
                <w:rFonts w:ascii="Arial" w:eastAsia="Arial" w:hAnsi="Arial" w:cs="Arial"/>
                <w:color w:val="010000"/>
                <w:sz w:val="20"/>
                <w:szCs w:val="20"/>
              </w:rPr>
            </w:pPr>
            <w:r w:rsidRPr="00B14769">
              <w:rPr>
                <w:rFonts w:ascii="Arial" w:hAnsi="Arial" w:cs="Arial"/>
                <w:color w:val="010000"/>
                <w:sz w:val="20"/>
              </w:rPr>
              <w:t>2.3</w:t>
            </w:r>
          </w:p>
        </w:tc>
        <w:tc>
          <w:tcPr>
            <w:tcW w:w="1530" w:type="pct"/>
            <w:shd w:val="clear" w:color="auto" w:fill="auto"/>
            <w:tcMar>
              <w:top w:w="0" w:type="dxa"/>
              <w:bottom w:w="0" w:type="dxa"/>
            </w:tcMar>
            <w:vAlign w:val="center"/>
          </w:tcPr>
          <w:p w:rsidR="00B101D7" w:rsidRPr="00B14769" w:rsidRDefault="00B14769" w:rsidP="00BC4017">
            <w:pPr>
              <w:pBdr>
                <w:top w:val="nil"/>
                <w:left w:val="nil"/>
                <w:bottom w:val="nil"/>
                <w:right w:val="nil"/>
                <w:between w:val="nil"/>
              </w:pBdr>
              <w:tabs>
                <w:tab w:val="left" w:pos="284"/>
              </w:tabs>
              <w:spacing w:after="120" w:line="360" w:lineRule="auto"/>
              <w:rPr>
                <w:rFonts w:ascii="Arial" w:eastAsia="Arial" w:hAnsi="Arial" w:cs="Arial"/>
                <w:color w:val="010000"/>
                <w:sz w:val="20"/>
                <w:szCs w:val="20"/>
              </w:rPr>
            </w:pPr>
            <w:r w:rsidRPr="00B14769">
              <w:rPr>
                <w:rFonts w:ascii="Arial" w:hAnsi="Arial" w:cs="Arial"/>
                <w:color w:val="010000"/>
                <w:sz w:val="20"/>
              </w:rPr>
              <w:t>Site management expenses</w:t>
            </w:r>
          </w:p>
        </w:tc>
        <w:tc>
          <w:tcPr>
            <w:tcW w:w="491" w:type="pct"/>
            <w:shd w:val="clear" w:color="auto" w:fill="auto"/>
            <w:tcMar>
              <w:top w:w="0" w:type="dxa"/>
              <w:bottom w:w="0" w:type="dxa"/>
            </w:tcMar>
            <w:vAlign w:val="center"/>
          </w:tcPr>
          <w:p w:rsidR="00B101D7" w:rsidRPr="00B14769" w:rsidRDefault="00B101D7" w:rsidP="002651E3">
            <w:pPr>
              <w:tabs>
                <w:tab w:val="left" w:pos="284"/>
              </w:tabs>
              <w:spacing w:after="120" w:line="360" w:lineRule="auto"/>
              <w:jc w:val="center"/>
              <w:rPr>
                <w:rFonts w:ascii="Arial" w:eastAsia="Arial" w:hAnsi="Arial" w:cs="Arial"/>
                <w:color w:val="010000"/>
                <w:sz w:val="20"/>
                <w:szCs w:val="20"/>
              </w:rPr>
            </w:pPr>
          </w:p>
        </w:tc>
        <w:tc>
          <w:tcPr>
            <w:tcW w:w="1036" w:type="pct"/>
            <w:shd w:val="clear" w:color="auto" w:fill="auto"/>
            <w:tcMar>
              <w:top w:w="0" w:type="dxa"/>
              <w:bottom w:w="0" w:type="dxa"/>
            </w:tcMar>
            <w:vAlign w:val="center"/>
          </w:tcPr>
          <w:p w:rsidR="00B101D7" w:rsidRPr="00B14769" w:rsidRDefault="00B101D7" w:rsidP="002651E3">
            <w:pPr>
              <w:tabs>
                <w:tab w:val="left" w:pos="284"/>
              </w:tabs>
              <w:spacing w:after="120" w:line="360" w:lineRule="auto"/>
              <w:jc w:val="right"/>
              <w:rPr>
                <w:rFonts w:ascii="Arial" w:eastAsia="Arial" w:hAnsi="Arial" w:cs="Arial"/>
                <w:color w:val="010000"/>
                <w:sz w:val="20"/>
                <w:szCs w:val="20"/>
              </w:rPr>
            </w:pPr>
          </w:p>
        </w:tc>
        <w:tc>
          <w:tcPr>
            <w:tcW w:w="1551" w:type="pct"/>
            <w:shd w:val="clear" w:color="auto" w:fill="auto"/>
            <w:tcMar>
              <w:top w:w="0" w:type="dxa"/>
              <w:bottom w:w="0" w:type="dxa"/>
            </w:tcMar>
            <w:vAlign w:val="center"/>
          </w:tcPr>
          <w:p w:rsidR="00B101D7" w:rsidRPr="00B14769" w:rsidRDefault="00B101D7" w:rsidP="002651E3">
            <w:pPr>
              <w:tabs>
                <w:tab w:val="left" w:pos="284"/>
              </w:tabs>
              <w:spacing w:after="120" w:line="360" w:lineRule="auto"/>
              <w:jc w:val="both"/>
              <w:rPr>
                <w:rFonts w:ascii="Arial" w:eastAsia="Arial" w:hAnsi="Arial" w:cs="Arial"/>
                <w:color w:val="010000"/>
                <w:sz w:val="20"/>
                <w:szCs w:val="20"/>
              </w:rPr>
            </w:pPr>
          </w:p>
        </w:tc>
      </w:tr>
      <w:tr w:rsidR="00B101D7" w:rsidRPr="00B14769" w:rsidTr="00BC4017">
        <w:tc>
          <w:tcPr>
            <w:tcW w:w="392" w:type="pct"/>
            <w:shd w:val="clear" w:color="auto" w:fill="auto"/>
            <w:tcMar>
              <w:top w:w="0" w:type="dxa"/>
              <w:bottom w:w="0" w:type="dxa"/>
            </w:tcMar>
            <w:vAlign w:val="center"/>
          </w:tcPr>
          <w:p w:rsidR="00B101D7" w:rsidRPr="00B14769" w:rsidRDefault="00B14769" w:rsidP="002651E3">
            <w:pPr>
              <w:pBdr>
                <w:top w:val="nil"/>
                <w:left w:val="nil"/>
                <w:bottom w:val="nil"/>
                <w:right w:val="nil"/>
                <w:between w:val="nil"/>
              </w:pBdr>
              <w:tabs>
                <w:tab w:val="left" w:pos="284"/>
              </w:tabs>
              <w:spacing w:after="120" w:line="360" w:lineRule="auto"/>
              <w:jc w:val="center"/>
              <w:rPr>
                <w:rFonts w:ascii="Arial" w:eastAsia="Arial" w:hAnsi="Arial" w:cs="Arial"/>
                <w:color w:val="010000"/>
                <w:sz w:val="20"/>
                <w:szCs w:val="20"/>
              </w:rPr>
            </w:pPr>
            <w:r w:rsidRPr="00B14769">
              <w:rPr>
                <w:rFonts w:ascii="Arial" w:hAnsi="Arial" w:cs="Arial"/>
                <w:color w:val="010000"/>
                <w:sz w:val="20"/>
              </w:rPr>
              <w:t>2.3.1</w:t>
            </w:r>
          </w:p>
        </w:tc>
        <w:tc>
          <w:tcPr>
            <w:tcW w:w="1530" w:type="pct"/>
            <w:shd w:val="clear" w:color="auto" w:fill="auto"/>
            <w:tcMar>
              <w:top w:w="0" w:type="dxa"/>
              <w:bottom w:w="0" w:type="dxa"/>
            </w:tcMar>
            <w:vAlign w:val="center"/>
          </w:tcPr>
          <w:p w:rsidR="00B101D7" w:rsidRPr="00B14769" w:rsidRDefault="00B14769" w:rsidP="00BC4017">
            <w:pPr>
              <w:pBdr>
                <w:top w:val="nil"/>
                <w:left w:val="nil"/>
                <w:bottom w:val="nil"/>
                <w:right w:val="nil"/>
                <w:between w:val="nil"/>
              </w:pBdr>
              <w:tabs>
                <w:tab w:val="left" w:pos="284"/>
              </w:tabs>
              <w:spacing w:after="120" w:line="360" w:lineRule="auto"/>
              <w:rPr>
                <w:rFonts w:ascii="Arial" w:eastAsia="Arial" w:hAnsi="Arial" w:cs="Arial"/>
                <w:color w:val="010000"/>
                <w:sz w:val="20"/>
                <w:szCs w:val="20"/>
              </w:rPr>
            </w:pPr>
            <w:r w:rsidRPr="00B14769">
              <w:rPr>
                <w:rFonts w:ascii="Arial" w:hAnsi="Arial" w:cs="Arial"/>
                <w:color w:val="010000"/>
                <w:sz w:val="20"/>
              </w:rPr>
              <w:t>Management expenses of the Project Management Board.</w:t>
            </w:r>
          </w:p>
        </w:tc>
        <w:tc>
          <w:tcPr>
            <w:tcW w:w="491" w:type="pct"/>
            <w:shd w:val="clear" w:color="auto" w:fill="auto"/>
            <w:tcMar>
              <w:top w:w="0" w:type="dxa"/>
              <w:bottom w:w="0" w:type="dxa"/>
            </w:tcMar>
            <w:vAlign w:val="center"/>
          </w:tcPr>
          <w:p w:rsidR="00B101D7" w:rsidRPr="00B14769" w:rsidRDefault="00B14769" w:rsidP="002651E3">
            <w:pPr>
              <w:pBdr>
                <w:top w:val="nil"/>
                <w:left w:val="nil"/>
                <w:bottom w:val="nil"/>
                <w:right w:val="nil"/>
                <w:between w:val="nil"/>
              </w:pBdr>
              <w:tabs>
                <w:tab w:val="left" w:pos="284"/>
              </w:tabs>
              <w:spacing w:after="120" w:line="360" w:lineRule="auto"/>
              <w:jc w:val="center"/>
              <w:rPr>
                <w:rFonts w:ascii="Arial" w:eastAsia="Arial" w:hAnsi="Arial" w:cs="Arial"/>
                <w:color w:val="010000"/>
                <w:sz w:val="20"/>
                <w:szCs w:val="20"/>
              </w:rPr>
            </w:pPr>
            <w:r w:rsidRPr="00B14769">
              <w:rPr>
                <w:rFonts w:ascii="Arial" w:hAnsi="Arial" w:cs="Arial"/>
                <w:color w:val="010000"/>
                <w:sz w:val="20"/>
              </w:rPr>
              <w:t>3.00%</w:t>
            </w:r>
          </w:p>
        </w:tc>
        <w:tc>
          <w:tcPr>
            <w:tcW w:w="1036" w:type="pct"/>
            <w:shd w:val="clear" w:color="auto" w:fill="auto"/>
            <w:tcMar>
              <w:top w:w="0" w:type="dxa"/>
              <w:bottom w:w="0" w:type="dxa"/>
            </w:tcMar>
            <w:vAlign w:val="center"/>
          </w:tcPr>
          <w:p w:rsidR="00B101D7" w:rsidRPr="00B14769" w:rsidRDefault="00B14769" w:rsidP="002651E3">
            <w:pPr>
              <w:pBdr>
                <w:top w:val="nil"/>
                <w:left w:val="nil"/>
                <w:bottom w:val="nil"/>
                <w:right w:val="nil"/>
                <w:between w:val="nil"/>
              </w:pBdr>
              <w:tabs>
                <w:tab w:val="left" w:pos="284"/>
              </w:tabs>
              <w:spacing w:after="120" w:line="360" w:lineRule="auto"/>
              <w:jc w:val="right"/>
              <w:rPr>
                <w:rFonts w:ascii="Arial" w:eastAsia="Arial" w:hAnsi="Arial" w:cs="Arial"/>
                <w:color w:val="010000"/>
                <w:sz w:val="20"/>
                <w:szCs w:val="20"/>
              </w:rPr>
            </w:pPr>
            <w:r w:rsidRPr="00B14769">
              <w:rPr>
                <w:rFonts w:ascii="Arial" w:hAnsi="Arial" w:cs="Arial"/>
                <w:color w:val="010000"/>
                <w:sz w:val="20"/>
              </w:rPr>
              <w:t>6,571,318,323</w:t>
            </w:r>
          </w:p>
        </w:tc>
        <w:tc>
          <w:tcPr>
            <w:tcW w:w="1551" w:type="pct"/>
            <w:shd w:val="clear" w:color="auto" w:fill="auto"/>
            <w:tcMar>
              <w:top w:w="0" w:type="dxa"/>
              <w:bottom w:w="0" w:type="dxa"/>
            </w:tcMar>
            <w:vAlign w:val="center"/>
          </w:tcPr>
          <w:p w:rsidR="00B101D7" w:rsidRPr="00B14769" w:rsidRDefault="00B14769" w:rsidP="002651E3">
            <w:pPr>
              <w:pBdr>
                <w:top w:val="nil"/>
                <w:left w:val="nil"/>
                <w:bottom w:val="nil"/>
                <w:right w:val="nil"/>
                <w:between w:val="nil"/>
              </w:pBdr>
              <w:tabs>
                <w:tab w:val="left" w:pos="284"/>
              </w:tabs>
              <w:spacing w:after="120" w:line="360" w:lineRule="auto"/>
              <w:jc w:val="both"/>
              <w:rPr>
                <w:rFonts w:ascii="Arial" w:eastAsia="Arial" w:hAnsi="Arial" w:cs="Arial"/>
                <w:color w:val="010000"/>
                <w:sz w:val="20"/>
                <w:szCs w:val="20"/>
              </w:rPr>
            </w:pPr>
            <w:r w:rsidRPr="00B14769">
              <w:rPr>
                <w:rFonts w:ascii="Arial" w:hAnsi="Arial" w:cs="Arial"/>
                <w:color w:val="010000"/>
                <w:sz w:val="20"/>
              </w:rPr>
              <w:t>Estimated 3% of revenue (including salary expenses, salary-based expenses and other expenses (electricity, water, stationery, labor protection, meetings, receptions).</w:t>
            </w:r>
          </w:p>
          <w:p w:rsidR="00B101D7" w:rsidRPr="00B14769" w:rsidRDefault="00B14769" w:rsidP="002651E3">
            <w:pPr>
              <w:pBdr>
                <w:top w:val="nil"/>
                <w:left w:val="nil"/>
                <w:bottom w:val="nil"/>
                <w:right w:val="nil"/>
                <w:between w:val="nil"/>
              </w:pBdr>
              <w:tabs>
                <w:tab w:val="left" w:pos="284"/>
              </w:tabs>
              <w:spacing w:after="120" w:line="360" w:lineRule="auto"/>
              <w:jc w:val="both"/>
              <w:rPr>
                <w:rFonts w:ascii="Arial" w:eastAsia="Arial" w:hAnsi="Arial" w:cs="Arial"/>
                <w:color w:val="010000"/>
                <w:sz w:val="20"/>
                <w:szCs w:val="20"/>
              </w:rPr>
            </w:pPr>
            <w:r w:rsidRPr="00B14769">
              <w:rPr>
                <w:rFonts w:ascii="Arial" w:hAnsi="Arial" w:cs="Arial"/>
                <w:color w:val="010000"/>
                <w:sz w:val="20"/>
              </w:rPr>
              <w:t xml:space="preserve">After completing the bidding at Long </w:t>
            </w:r>
            <w:proofErr w:type="spellStart"/>
            <w:r w:rsidRPr="00B14769">
              <w:rPr>
                <w:rFonts w:ascii="Arial" w:hAnsi="Arial" w:cs="Arial"/>
                <w:color w:val="010000"/>
                <w:sz w:val="20"/>
              </w:rPr>
              <w:t>Phu</w:t>
            </w:r>
            <w:proofErr w:type="spellEnd"/>
            <w:r w:rsidRPr="00B14769">
              <w:rPr>
                <w:rFonts w:ascii="Arial" w:hAnsi="Arial" w:cs="Arial"/>
                <w:color w:val="010000"/>
                <w:sz w:val="20"/>
              </w:rPr>
              <w:t xml:space="preserve"> 1 Thermal Power Plant Project, the General Manager is responsible for making an annual cost estimate </w:t>
            </w:r>
            <w:r w:rsidRPr="00B14769">
              <w:rPr>
                <w:rFonts w:ascii="Arial" w:hAnsi="Arial" w:cs="Arial"/>
                <w:color w:val="010000"/>
                <w:sz w:val="20"/>
              </w:rPr>
              <w:lastRenderedPageBreak/>
              <w:t>of the Project Management Board for 2026, 2027, 2028 and allocating it to each Contract, submitting it to the Board of Directors for official approval.</w:t>
            </w:r>
          </w:p>
        </w:tc>
      </w:tr>
      <w:tr w:rsidR="00B101D7" w:rsidRPr="00B14769" w:rsidTr="00BC4017">
        <w:tc>
          <w:tcPr>
            <w:tcW w:w="392" w:type="pct"/>
            <w:shd w:val="clear" w:color="auto" w:fill="auto"/>
            <w:tcMar>
              <w:top w:w="0" w:type="dxa"/>
              <w:bottom w:w="0" w:type="dxa"/>
            </w:tcMar>
            <w:vAlign w:val="center"/>
          </w:tcPr>
          <w:p w:rsidR="00B101D7" w:rsidRPr="00B14769" w:rsidRDefault="00B14769" w:rsidP="002651E3">
            <w:pPr>
              <w:pBdr>
                <w:top w:val="nil"/>
                <w:left w:val="nil"/>
                <w:bottom w:val="nil"/>
                <w:right w:val="nil"/>
                <w:between w:val="nil"/>
              </w:pBdr>
              <w:tabs>
                <w:tab w:val="left" w:pos="284"/>
              </w:tabs>
              <w:spacing w:after="120" w:line="360" w:lineRule="auto"/>
              <w:jc w:val="center"/>
              <w:rPr>
                <w:rFonts w:ascii="Arial" w:eastAsia="Arial" w:hAnsi="Arial" w:cs="Arial"/>
                <w:color w:val="010000"/>
                <w:sz w:val="20"/>
                <w:szCs w:val="20"/>
              </w:rPr>
            </w:pPr>
            <w:r w:rsidRPr="00B14769">
              <w:rPr>
                <w:rFonts w:ascii="Arial" w:hAnsi="Arial" w:cs="Arial"/>
                <w:color w:val="010000"/>
                <w:sz w:val="20"/>
              </w:rPr>
              <w:lastRenderedPageBreak/>
              <w:t>2.3.2</w:t>
            </w:r>
          </w:p>
        </w:tc>
        <w:tc>
          <w:tcPr>
            <w:tcW w:w="1530" w:type="pct"/>
            <w:shd w:val="clear" w:color="auto" w:fill="auto"/>
            <w:tcMar>
              <w:top w:w="0" w:type="dxa"/>
              <w:bottom w:w="0" w:type="dxa"/>
            </w:tcMar>
            <w:vAlign w:val="center"/>
          </w:tcPr>
          <w:p w:rsidR="00B101D7" w:rsidRPr="00B14769" w:rsidRDefault="00B14769" w:rsidP="00BC4017">
            <w:pPr>
              <w:pBdr>
                <w:top w:val="nil"/>
                <w:left w:val="nil"/>
                <w:bottom w:val="nil"/>
                <w:right w:val="nil"/>
                <w:between w:val="nil"/>
              </w:pBdr>
              <w:tabs>
                <w:tab w:val="left" w:pos="284"/>
              </w:tabs>
              <w:spacing w:after="120" w:line="360" w:lineRule="auto"/>
              <w:rPr>
                <w:rFonts w:ascii="Arial" w:eastAsia="Arial" w:hAnsi="Arial" w:cs="Arial"/>
                <w:color w:val="010000"/>
                <w:sz w:val="20"/>
                <w:szCs w:val="20"/>
              </w:rPr>
            </w:pPr>
            <w:r w:rsidRPr="00B14769">
              <w:rPr>
                <w:rFonts w:ascii="Arial" w:hAnsi="Arial" w:cs="Arial"/>
                <w:color w:val="010000"/>
                <w:sz w:val="20"/>
              </w:rPr>
              <w:t>Temporary camp expenses (excluding VAT)</w:t>
            </w:r>
          </w:p>
        </w:tc>
        <w:tc>
          <w:tcPr>
            <w:tcW w:w="491" w:type="pct"/>
            <w:shd w:val="clear" w:color="auto" w:fill="auto"/>
            <w:tcMar>
              <w:top w:w="0" w:type="dxa"/>
              <w:bottom w:w="0" w:type="dxa"/>
            </w:tcMar>
            <w:vAlign w:val="center"/>
          </w:tcPr>
          <w:p w:rsidR="00B101D7" w:rsidRPr="00B14769" w:rsidRDefault="00B101D7" w:rsidP="002651E3">
            <w:pPr>
              <w:tabs>
                <w:tab w:val="left" w:pos="284"/>
              </w:tabs>
              <w:spacing w:after="120" w:line="360" w:lineRule="auto"/>
              <w:jc w:val="center"/>
              <w:rPr>
                <w:rFonts w:ascii="Arial" w:eastAsia="Arial" w:hAnsi="Arial" w:cs="Arial"/>
                <w:color w:val="010000"/>
                <w:sz w:val="20"/>
                <w:szCs w:val="20"/>
              </w:rPr>
            </w:pPr>
          </w:p>
        </w:tc>
        <w:tc>
          <w:tcPr>
            <w:tcW w:w="1036" w:type="pct"/>
            <w:shd w:val="clear" w:color="auto" w:fill="auto"/>
            <w:tcMar>
              <w:top w:w="0" w:type="dxa"/>
              <w:bottom w:w="0" w:type="dxa"/>
            </w:tcMar>
            <w:vAlign w:val="center"/>
          </w:tcPr>
          <w:p w:rsidR="00B101D7" w:rsidRPr="00B14769" w:rsidRDefault="00B14769" w:rsidP="002651E3">
            <w:pPr>
              <w:pBdr>
                <w:top w:val="nil"/>
                <w:left w:val="nil"/>
                <w:bottom w:val="nil"/>
                <w:right w:val="nil"/>
                <w:between w:val="nil"/>
              </w:pBdr>
              <w:tabs>
                <w:tab w:val="left" w:pos="284"/>
              </w:tabs>
              <w:spacing w:after="120" w:line="360" w:lineRule="auto"/>
              <w:jc w:val="right"/>
              <w:rPr>
                <w:rFonts w:ascii="Arial" w:eastAsia="Arial" w:hAnsi="Arial" w:cs="Arial"/>
                <w:color w:val="010000"/>
                <w:sz w:val="20"/>
                <w:szCs w:val="20"/>
              </w:rPr>
            </w:pPr>
            <w:r w:rsidRPr="00B14769">
              <w:rPr>
                <w:rFonts w:ascii="Arial" w:hAnsi="Arial" w:cs="Arial"/>
                <w:color w:val="010000"/>
                <w:sz w:val="20"/>
              </w:rPr>
              <w:t>674,138,273</w:t>
            </w:r>
          </w:p>
        </w:tc>
        <w:tc>
          <w:tcPr>
            <w:tcW w:w="1551" w:type="pct"/>
            <w:shd w:val="clear" w:color="auto" w:fill="auto"/>
            <w:tcMar>
              <w:top w:w="0" w:type="dxa"/>
              <w:bottom w:w="0" w:type="dxa"/>
            </w:tcMar>
            <w:vAlign w:val="center"/>
          </w:tcPr>
          <w:p w:rsidR="00B101D7" w:rsidRPr="00B14769" w:rsidRDefault="00B14769" w:rsidP="002651E3">
            <w:pPr>
              <w:pBdr>
                <w:top w:val="nil"/>
                <w:left w:val="nil"/>
                <w:bottom w:val="nil"/>
                <w:right w:val="nil"/>
                <w:between w:val="nil"/>
              </w:pBdr>
              <w:tabs>
                <w:tab w:val="left" w:pos="284"/>
              </w:tabs>
              <w:spacing w:after="120" w:line="360" w:lineRule="auto"/>
              <w:jc w:val="both"/>
              <w:rPr>
                <w:rFonts w:ascii="Arial" w:eastAsia="Arial" w:hAnsi="Arial" w:cs="Arial"/>
                <w:color w:val="010000"/>
                <w:sz w:val="20"/>
                <w:szCs w:val="20"/>
              </w:rPr>
            </w:pPr>
            <w:r w:rsidRPr="00B14769">
              <w:rPr>
                <w:rFonts w:ascii="Arial" w:hAnsi="Arial" w:cs="Arial"/>
                <w:color w:val="010000"/>
                <w:sz w:val="20"/>
              </w:rPr>
              <w:t xml:space="preserve">50% of the value of phase 1 implementation as proposed by the Southern Board in Document </w:t>
            </w:r>
            <w:r w:rsidR="00BC4017" w:rsidRPr="00B14769">
              <w:rPr>
                <w:rFonts w:ascii="Arial" w:hAnsi="Arial" w:cs="Arial"/>
                <w:color w:val="010000"/>
                <w:sz w:val="20"/>
              </w:rPr>
              <w:t xml:space="preserve">No. </w:t>
            </w:r>
            <w:r w:rsidRPr="00B14769">
              <w:rPr>
                <w:rFonts w:ascii="Arial" w:hAnsi="Arial" w:cs="Arial"/>
                <w:color w:val="010000"/>
                <w:sz w:val="20"/>
              </w:rPr>
              <w:t>160/XLDK-BPN for packages T23 and T37</w:t>
            </w:r>
          </w:p>
        </w:tc>
      </w:tr>
      <w:tr w:rsidR="00B101D7" w:rsidRPr="00B14769" w:rsidTr="00BC4017">
        <w:tc>
          <w:tcPr>
            <w:tcW w:w="392" w:type="pct"/>
            <w:shd w:val="clear" w:color="auto" w:fill="auto"/>
            <w:tcMar>
              <w:top w:w="0" w:type="dxa"/>
              <w:bottom w:w="0" w:type="dxa"/>
            </w:tcMar>
            <w:vAlign w:val="center"/>
          </w:tcPr>
          <w:p w:rsidR="00B101D7" w:rsidRPr="00B14769" w:rsidRDefault="00B14769" w:rsidP="002651E3">
            <w:pPr>
              <w:pBdr>
                <w:top w:val="nil"/>
                <w:left w:val="nil"/>
                <w:bottom w:val="nil"/>
                <w:right w:val="nil"/>
                <w:between w:val="nil"/>
              </w:pBdr>
              <w:tabs>
                <w:tab w:val="left" w:pos="284"/>
              </w:tabs>
              <w:spacing w:after="120" w:line="360" w:lineRule="auto"/>
              <w:jc w:val="center"/>
              <w:rPr>
                <w:rFonts w:ascii="Arial" w:eastAsia="Arial" w:hAnsi="Arial" w:cs="Arial"/>
                <w:color w:val="010000"/>
                <w:sz w:val="20"/>
                <w:szCs w:val="20"/>
              </w:rPr>
            </w:pPr>
            <w:r w:rsidRPr="00B14769">
              <w:rPr>
                <w:rFonts w:ascii="Arial" w:hAnsi="Arial" w:cs="Arial"/>
                <w:color w:val="010000"/>
                <w:sz w:val="20"/>
              </w:rPr>
              <w:t>2.4</w:t>
            </w:r>
          </w:p>
        </w:tc>
        <w:tc>
          <w:tcPr>
            <w:tcW w:w="1530" w:type="pct"/>
            <w:shd w:val="clear" w:color="auto" w:fill="auto"/>
            <w:tcMar>
              <w:top w:w="0" w:type="dxa"/>
              <w:bottom w:w="0" w:type="dxa"/>
            </w:tcMar>
            <w:vAlign w:val="center"/>
          </w:tcPr>
          <w:p w:rsidR="00B101D7" w:rsidRPr="00B14769" w:rsidRDefault="00B14769" w:rsidP="00BC4017">
            <w:pPr>
              <w:pBdr>
                <w:top w:val="nil"/>
                <w:left w:val="nil"/>
                <w:bottom w:val="nil"/>
                <w:right w:val="nil"/>
                <w:between w:val="nil"/>
              </w:pBdr>
              <w:tabs>
                <w:tab w:val="left" w:pos="284"/>
              </w:tabs>
              <w:spacing w:after="120" w:line="360" w:lineRule="auto"/>
              <w:rPr>
                <w:rFonts w:ascii="Arial" w:eastAsia="Arial" w:hAnsi="Arial" w:cs="Arial"/>
                <w:color w:val="010000"/>
                <w:sz w:val="20"/>
                <w:szCs w:val="20"/>
              </w:rPr>
            </w:pPr>
            <w:r w:rsidRPr="00B14769">
              <w:rPr>
                <w:rFonts w:ascii="Arial" w:hAnsi="Arial" w:cs="Arial"/>
                <w:color w:val="010000"/>
                <w:sz w:val="20"/>
              </w:rPr>
              <w:t>Contingency expenses (5% of revenue)</w:t>
            </w:r>
          </w:p>
        </w:tc>
        <w:tc>
          <w:tcPr>
            <w:tcW w:w="491" w:type="pct"/>
            <w:shd w:val="clear" w:color="auto" w:fill="auto"/>
            <w:tcMar>
              <w:top w:w="0" w:type="dxa"/>
              <w:bottom w:w="0" w:type="dxa"/>
            </w:tcMar>
            <w:vAlign w:val="center"/>
          </w:tcPr>
          <w:p w:rsidR="00B101D7" w:rsidRPr="00B14769" w:rsidRDefault="00B14769" w:rsidP="002651E3">
            <w:pPr>
              <w:pBdr>
                <w:top w:val="nil"/>
                <w:left w:val="nil"/>
                <w:bottom w:val="nil"/>
                <w:right w:val="nil"/>
                <w:between w:val="nil"/>
              </w:pBdr>
              <w:tabs>
                <w:tab w:val="left" w:pos="284"/>
              </w:tabs>
              <w:spacing w:after="120" w:line="360" w:lineRule="auto"/>
              <w:jc w:val="center"/>
              <w:rPr>
                <w:rFonts w:ascii="Arial" w:eastAsia="Arial" w:hAnsi="Arial" w:cs="Arial"/>
                <w:color w:val="010000"/>
                <w:sz w:val="20"/>
                <w:szCs w:val="20"/>
              </w:rPr>
            </w:pPr>
            <w:r w:rsidRPr="00B14769">
              <w:rPr>
                <w:rFonts w:ascii="Arial" w:hAnsi="Arial" w:cs="Arial"/>
                <w:color w:val="010000"/>
                <w:sz w:val="20"/>
              </w:rPr>
              <w:t>5.0%</w:t>
            </w:r>
          </w:p>
        </w:tc>
        <w:tc>
          <w:tcPr>
            <w:tcW w:w="1036" w:type="pct"/>
            <w:shd w:val="clear" w:color="auto" w:fill="auto"/>
            <w:tcMar>
              <w:top w:w="0" w:type="dxa"/>
              <w:bottom w:w="0" w:type="dxa"/>
            </w:tcMar>
            <w:vAlign w:val="center"/>
          </w:tcPr>
          <w:p w:rsidR="00B101D7" w:rsidRPr="00B14769" w:rsidRDefault="00B14769" w:rsidP="002651E3">
            <w:pPr>
              <w:pBdr>
                <w:top w:val="nil"/>
                <w:left w:val="nil"/>
                <w:bottom w:val="nil"/>
                <w:right w:val="nil"/>
                <w:between w:val="nil"/>
              </w:pBdr>
              <w:tabs>
                <w:tab w:val="left" w:pos="284"/>
              </w:tabs>
              <w:spacing w:after="120" w:line="360" w:lineRule="auto"/>
              <w:jc w:val="right"/>
              <w:rPr>
                <w:rFonts w:ascii="Arial" w:eastAsia="Arial" w:hAnsi="Arial" w:cs="Arial"/>
                <w:color w:val="010000"/>
                <w:sz w:val="20"/>
                <w:szCs w:val="20"/>
              </w:rPr>
            </w:pPr>
            <w:r w:rsidRPr="00B14769">
              <w:rPr>
                <w:rFonts w:ascii="Arial" w:hAnsi="Arial" w:cs="Arial"/>
                <w:color w:val="010000"/>
                <w:sz w:val="20"/>
              </w:rPr>
              <w:t>10,952,197,204</w:t>
            </w:r>
          </w:p>
        </w:tc>
        <w:tc>
          <w:tcPr>
            <w:tcW w:w="1551" w:type="pct"/>
            <w:shd w:val="clear" w:color="auto" w:fill="auto"/>
            <w:tcMar>
              <w:top w:w="0" w:type="dxa"/>
              <w:bottom w:w="0" w:type="dxa"/>
            </w:tcMar>
            <w:vAlign w:val="center"/>
          </w:tcPr>
          <w:p w:rsidR="00B101D7" w:rsidRPr="00B14769" w:rsidRDefault="00B14769" w:rsidP="002651E3">
            <w:pPr>
              <w:pBdr>
                <w:top w:val="nil"/>
                <w:left w:val="nil"/>
                <w:bottom w:val="nil"/>
                <w:right w:val="nil"/>
                <w:between w:val="nil"/>
              </w:pBdr>
              <w:tabs>
                <w:tab w:val="left" w:pos="284"/>
              </w:tabs>
              <w:spacing w:after="120" w:line="360" w:lineRule="auto"/>
              <w:jc w:val="both"/>
              <w:rPr>
                <w:rFonts w:ascii="Arial" w:eastAsia="Arial" w:hAnsi="Arial" w:cs="Arial"/>
                <w:color w:val="010000"/>
                <w:sz w:val="20"/>
                <w:szCs w:val="20"/>
              </w:rPr>
            </w:pPr>
            <w:r w:rsidRPr="00B14769">
              <w:rPr>
                <w:rFonts w:ascii="Arial" w:hAnsi="Arial" w:cs="Arial"/>
                <w:color w:val="010000"/>
                <w:sz w:val="20"/>
              </w:rPr>
              <w:t>Contingency for factors of extending progress, risks, loan interest,</w:t>
            </w:r>
            <w:r w:rsidR="00BC4017" w:rsidRPr="00B14769">
              <w:rPr>
                <w:rFonts w:ascii="Arial" w:hAnsi="Arial" w:cs="Arial"/>
                <w:color w:val="010000"/>
                <w:sz w:val="20"/>
              </w:rPr>
              <w:t xml:space="preserve"> other unforeseen occurrences, etc.</w:t>
            </w:r>
          </w:p>
        </w:tc>
      </w:tr>
      <w:tr w:rsidR="00B101D7" w:rsidRPr="00B14769" w:rsidTr="00BC4017">
        <w:tc>
          <w:tcPr>
            <w:tcW w:w="392" w:type="pct"/>
            <w:shd w:val="clear" w:color="auto" w:fill="auto"/>
            <w:tcMar>
              <w:top w:w="0" w:type="dxa"/>
              <w:bottom w:w="0" w:type="dxa"/>
            </w:tcMar>
            <w:vAlign w:val="center"/>
          </w:tcPr>
          <w:p w:rsidR="00B101D7" w:rsidRPr="00B14769" w:rsidRDefault="00B14769" w:rsidP="002651E3">
            <w:pPr>
              <w:pBdr>
                <w:top w:val="nil"/>
                <w:left w:val="nil"/>
                <w:bottom w:val="nil"/>
                <w:right w:val="nil"/>
                <w:between w:val="nil"/>
              </w:pBdr>
              <w:tabs>
                <w:tab w:val="left" w:pos="284"/>
              </w:tabs>
              <w:spacing w:after="120" w:line="360" w:lineRule="auto"/>
              <w:jc w:val="center"/>
              <w:rPr>
                <w:rFonts w:ascii="Arial" w:eastAsia="Arial" w:hAnsi="Arial" w:cs="Arial"/>
                <w:color w:val="010000"/>
                <w:sz w:val="20"/>
                <w:szCs w:val="20"/>
              </w:rPr>
            </w:pPr>
            <w:r w:rsidRPr="00B14769">
              <w:rPr>
                <w:rFonts w:ascii="Arial" w:hAnsi="Arial" w:cs="Arial"/>
                <w:color w:val="010000"/>
                <w:sz w:val="20"/>
              </w:rPr>
              <w:t>3</w:t>
            </w:r>
          </w:p>
        </w:tc>
        <w:tc>
          <w:tcPr>
            <w:tcW w:w="1530" w:type="pct"/>
            <w:shd w:val="clear" w:color="auto" w:fill="auto"/>
            <w:tcMar>
              <w:top w:w="0" w:type="dxa"/>
              <w:bottom w:w="0" w:type="dxa"/>
            </w:tcMar>
            <w:vAlign w:val="center"/>
          </w:tcPr>
          <w:p w:rsidR="00B101D7" w:rsidRPr="00B14769" w:rsidRDefault="00B14769" w:rsidP="00BC4017">
            <w:pPr>
              <w:pBdr>
                <w:top w:val="nil"/>
                <w:left w:val="nil"/>
                <w:bottom w:val="nil"/>
                <w:right w:val="nil"/>
                <w:between w:val="nil"/>
              </w:pBdr>
              <w:tabs>
                <w:tab w:val="left" w:pos="284"/>
              </w:tabs>
              <w:spacing w:after="120" w:line="360" w:lineRule="auto"/>
              <w:rPr>
                <w:rFonts w:ascii="Arial" w:eastAsia="Arial" w:hAnsi="Arial" w:cs="Arial"/>
                <w:color w:val="010000"/>
                <w:sz w:val="20"/>
                <w:szCs w:val="20"/>
              </w:rPr>
            </w:pPr>
            <w:r w:rsidRPr="00B14769">
              <w:rPr>
                <w:rFonts w:ascii="Arial" w:hAnsi="Arial" w:cs="Arial"/>
                <w:color w:val="010000"/>
                <w:sz w:val="20"/>
              </w:rPr>
              <w:t>Gross p</w:t>
            </w:r>
            <w:bookmarkStart w:id="0" w:name="_GoBack"/>
            <w:bookmarkEnd w:id="0"/>
            <w:r w:rsidRPr="00B14769">
              <w:rPr>
                <w:rFonts w:ascii="Arial" w:hAnsi="Arial" w:cs="Arial"/>
                <w:color w:val="010000"/>
                <w:sz w:val="20"/>
              </w:rPr>
              <w:t>rofit (1-2)</w:t>
            </w:r>
          </w:p>
        </w:tc>
        <w:tc>
          <w:tcPr>
            <w:tcW w:w="491" w:type="pct"/>
            <w:shd w:val="clear" w:color="auto" w:fill="auto"/>
            <w:tcMar>
              <w:top w:w="0" w:type="dxa"/>
              <w:bottom w:w="0" w:type="dxa"/>
            </w:tcMar>
            <w:vAlign w:val="center"/>
          </w:tcPr>
          <w:p w:rsidR="00B101D7" w:rsidRPr="00B14769" w:rsidRDefault="00B14769" w:rsidP="002651E3">
            <w:pPr>
              <w:pBdr>
                <w:top w:val="nil"/>
                <w:left w:val="nil"/>
                <w:bottom w:val="nil"/>
                <w:right w:val="nil"/>
                <w:between w:val="nil"/>
              </w:pBdr>
              <w:tabs>
                <w:tab w:val="left" w:pos="284"/>
              </w:tabs>
              <w:spacing w:after="120" w:line="360" w:lineRule="auto"/>
              <w:jc w:val="center"/>
              <w:rPr>
                <w:rFonts w:ascii="Arial" w:eastAsia="Arial" w:hAnsi="Arial" w:cs="Arial"/>
                <w:color w:val="010000"/>
                <w:sz w:val="20"/>
                <w:szCs w:val="20"/>
              </w:rPr>
            </w:pPr>
            <w:r w:rsidRPr="00B14769">
              <w:rPr>
                <w:rFonts w:ascii="Arial" w:hAnsi="Arial" w:cs="Arial"/>
                <w:color w:val="010000"/>
                <w:sz w:val="20"/>
              </w:rPr>
              <w:t>4.0%</w:t>
            </w:r>
          </w:p>
        </w:tc>
        <w:tc>
          <w:tcPr>
            <w:tcW w:w="1036" w:type="pct"/>
            <w:shd w:val="clear" w:color="auto" w:fill="auto"/>
            <w:tcMar>
              <w:top w:w="0" w:type="dxa"/>
              <w:bottom w:w="0" w:type="dxa"/>
            </w:tcMar>
            <w:vAlign w:val="center"/>
          </w:tcPr>
          <w:p w:rsidR="00B101D7" w:rsidRPr="00B14769" w:rsidRDefault="00B14769" w:rsidP="002651E3">
            <w:pPr>
              <w:pBdr>
                <w:top w:val="nil"/>
                <w:left w:val="nil"/>
                <w:bottom w:val="nil"/>
                <w:right w:val="nil"/>
                <w:between w:val="nil"/>
              </w:pBdr>
              <w:tabs>
                <w:tab w:val="left" w:pos="284"/>
              </w:tabs>
              <w:spacing w:after="120" w:line="360" w:lineRule="auto"/>
              <w:jc w:val="right"/>
              <w:rPr>
                <w:rFonts w:ascii="Arial" w:eastAsia="Arial" w:hAnsi="Arial" w:cs="Arial"/>
                <w:color w:val="010000"/>
                <w:sz w:val="20"/>
                <w:szCs w:val="20"/>
              </w:rPr>
            </w:pPr>
            <w:r w:rsidRPr="00B14769">
              <w:rPr>
                <w:rFonts w:ascii="Arial" w:hAnsi="Arial" w:cs="Arial"/>
                <w:color w:val="010000"/>
                <w:sz w:val="20"/>
              </w:rPr>
              <w:t>8,866,861,044</w:t>
            </w:r>
          </w:p>
        </w:tc>
        <w:tc>
          <w:tcPr>
            <w:tcW w:w="1551" w:type="pct"/>
            <w:shd w:val="clear" w:color="auto" w:fill="auto"/>
            <w:tcMar>
              <w:top w:w="0" w:type="dxa"/>
              <w:bottom w:w="0" w:type="dxa"/>
            </w:tcMar>
            <w:vAlign w:val="center"/>
          </w:tcPr>
          <w:p w:rsidR="00B101D7" w:rsidRPr="00B14769" w:rsidRDefault="00B14769" w:rsidP="002651E3">
            <w:pPr>
              <w:pBdr>
                <w:top w:val="nil"/>
                <w:left w:val="nil"/>
                <w:bottom w:val="nil"/>
                <w:right w:val="nil"/>
                <w:between w:val="nil"/>
              </w:pBdr>
              <w:tabs>
                <w:tab w:val="left" w:pos="284"/>
              </w:tabs>
              <w:spacing w:after="120" w:line="360" w:lineRule="auto"/>
              <w:jc w:val="both"/>
              <w:rPr>
                <w:rFonts w:ascii="Arial" w:eastAsia="Arial" w:hAnsi="Arial" w:cs="Arial"/>
                <w:color w:val="010000"/>
                <w:sz w:val="20"/>
                <w:szCs w:val="20"/>
              </w:rPr>
            </w:pPr>
            <w:r w:rsidRPr="00B14769">
              <w:rPr>
                <w:rFonts w:ascii="Arial" w:hAnsi="Arial" w:cs="Arial"/>
                <w:color w:val="010000"/>
                <w:sz w:val="20"/>
              </w:rPr>
              <w:t>Gross profit includes the Corporation's management expenses for the Contract</w:t>
            </w:r>
          </w:p>
        </w:tc>
      </w:tr>
    </w:tbl>
    <w:p w:rsidR="00B101D7" w:rsidRPr="00B14769" w:rsidRDefault="00B14769" w:rsidP="002651E3">
      <w:pPr>
        <w:numPr>
          <w:ilvl w:val="0"/>
          <w:numId w:val="2"/>
        </w:numPr>
        <w:pBdr>
          <w:top w:val="nil"/>
          <w:left w:val="nil"/>
          <w:bottom w:val="nil"/>
          <w:right w:val="nil"/>
          <w:between w:val="nil"/>
        </w:pBdr>
        <w:tabs>
          <w:tab w:val="left" w:pos="284"/>
        </w:tabs>
        <w:spacing w:after="120" w:line="360" w:lineRule="auto"/>
        <w:ind w:left="0" w:firstLine="0"/>
        <w:jc w:val="both"/>
        <w:rPr>
          <w:rFonts w:ascii="Arial" w:eastAsia="Arial" w:hAnsi="Arial" w:cs="Arial"/>
          <w:color w:val="010000"/>
          <w:sz w:val="20"/>
          <w:szCs w:val="20"/>
        </w:rPr>
      </w:pPr>
      <w:r w:rsidRPr="00B14769">
        <w:rPr>
          <w:rFonts w:ascii="Arial" w:hAnsi="Arial" w:cs="Arial"/>
          <w:color w:val="010000"/>
          <w:sz w:val="20"/>
        </w:rPr>
        <w:t>Implementation progress: in compliance with the Contract's progress.</w:t>
      </w:r>
    </w:p>
    <w:p w:rsidR="00B101D7" w:rsidRPr="00B14769" w:rsidRDefault="00B14769" w:rsidP="002651E3">
      <w:pPr>
        <w:pBdr>
          <w:top w:val="nil"/>
          <w:left w:val="nil"/>
          <w:bottom w:val="nil"/>
          <w:right w:val="nil"/>
          <w:between w:val="nil"/>
        </w:pBdr>
        <w:tabs>
          <w:tab w:val="left" w:pos="284"/>
        </w:tabs>
        <w:spacing w:after="120" w:line="360" w:lineRule="auto"/>
        <w:jc w:val="both"/>
        <w:rPr>
          <w:rFonts w:ascii="Arial" w:eastAsia="Arial" w:hAnsi="Arial" w:cs="Arial"/>
          <w:color w:val="010000"/>
          <w:sz w:val="20"/>
          <w:szCs w:val="20"/>
        </w:rPr>
      </w:pPr>
      <w:r w:rsidRPr="00B14769">
        <w:rPr>
          <w:rFonts w:ascii="Arial" w:hAnsi="Arial" w:cs="Arial"/>
          <w:color w:val="010000"/>
          <w:sz w:val="20"/>
        </w:rPr>
        <w:t>‎‎Article 2. The General Manager of the Corporation is responsible for organizing the implementation of the Contract to ensure that the following requirements are met:</w:t>
      </w:r>
    </w:p>
    <w:p w:rsidR="00B101D7" w:rsidRPr="00B14769" w:rsidRDefault="00B14769" w:rsidP="002651E3">
      <w:pPr>
        <w:numPr>
          <w:ilvl w:val="0"/>
          <w:numId w:val="1"/>
        </w:numPr>
        <w:pBdr>
          <w:top w:val="nil"/>
          <w:left w:val="nil"/>
          <w:bottom w:val="nil"/>
          <w:right w:val="nil"/>
          <w:between w:val="nil"/>
        </w:pBdr>
        <w:tabs>
          <w:tab w:val="left" w:pos="284"/>
          <w:tab w:val="left" w:pos="702"/>
        </w:tabs>
        <w:spacing w:after="120" w:line="360" w:lineRule="auto"/>
        <w:jc w:val="both"/>
        <w:rPr>
          <w:rFonts w:ascii="Arial" w:eastAsia="Arial" w:hAnsi="Arial" w:cs="Arial"/>
          <w:color w:val="010000"/>
          <w:sz w:val="20"/>
          <w:szCs w:val="20"/>
        </w:rPr>
      </w:pPr>
      <w:r w:rsidRPr="00B14769">
        <w:rPr>
          <w:rFonts w:ascii="Arial" w:hAnsi="Arial" w:cs="Arial"/>
          <w:color w:val="010000"/>
          <w:sz w:val="20"/>
        </w:rPr>
        <w:t>Comply with the provisions of the Contract, current Laws and internal regulations and rules of the Corporation,</w:t>
      </w:r>
    </w:p>
    <w:p w:rsidR="00B101D7" w:rsidRPr="00B14769" w:rsidRDefault="00B14769" w:rsidP="002651E3">
      <w:pPr>
        <w:numPr>
          <w:ilvl w:val="0"/>
          <w:numId w:val="1"/>
        </w:numPr>
        <w:pBdr>
          <w:top w:val="nil"/>
          <w:left w:val="nil"/>
          <w:bottom w:val="nil"/>
          <w:right w:val="nil"/>
          <w:between w:val="nil"/>
        </w:pBdr>
        <w:tabs>
          <w:tab w:val="left" w:pos="284"/>
          <w:tab w:val="left" w:pos="702"/>
        </w:tabs>
        <w:spacing w:after="120" w:line="360" w:lineRule="auto"/>
        <w:jc w:val="both"/>
        <w:rPr>
          <w:rFonts w:ascii="Arial" w:eastAsia="Arial" w:hAnsi="Arial" w:cs="Arial"/>
          <w:color w:val="010000"/>
          <w:sz w:val="20"/>
          <w:szCs w:val="20"/>
        </w:rPr>
      </w:pPr>
      <w:r w:rsidRPr="00B14769">
        <w:rPr>
          <w:rFonts w:ascii="Arial" w:hAnsi="Arial" w:cs="Arial"/>
          <w:color w:val="010000"/>
          <w:sz w:val="20"/>
        </w:rPr>
        <w:t>Ensure that the minimum revenue and profit value specified in Article 1 is achieved after the completion/settlement of the Contract.</w:t>
      </w:r>
    </w:p>
    <w:p w:rsidR="00B101D7" w:rsidRPr="00B14769" w:rsidRDefault="00B14769" w:rsidP="002651E3">
      <w:pPr>
        <w:numPr>
          <w:ilvl w:val="0"/>
          <w:numId w:val="1"/>
        </w:numPr>
        <w:pBdr>
          <w:top w:val="nil"/>
          <w:left w:val="nil"/>
          <w:bottom w:val="nil"/>
          <w:right w:val="nil"/>
          <w:between w:val="nil"/>
        </w:pBdr>
        <w:tabs>
          <w:tab w:val="left" w:pos="284"/>
          <w:tab w:val="left" w:pos="702"/>
        </w:tabs>
        <w:spacing w:after="120" w:line="360" w:lineRule="auto"/>
        <w:jc w:val="both"/>
        <w:rPr>
          <w:rFonts w:ascii="Arial" w:eastAsia="Arial" w:hAnsi="Arial" w:cs="Arial"/>
          <w:color w:val="010000"/>
          <w:sz w:val="20"/>
          <w:szCs w:val="20"/>
        </w:rPr>
      </w:pPr>
      <w:r w:rsidRPr="00B14769">
        <w:rPr>
          <w:rFonts w:ascii="Arial" w:hAnsi="Arial" w:cs="Arial"/>
          <w:color w:val="010000"/>
          <w:sz w:val="20"/>
        </w:rPr>
        <w:t>Select the subcontractors/suppliers to ensure compliance with the provisions of the law and the Contract, ensuring maximum efficiency for the Corporation.</w:t>
      </w:r>
    </w:p>
    <w:p w:rsidR="00B101D7" w:rsidRPr="00B14769" w:rsidRDefault="00B14769" w:rsidP="002651E3">
      <w:pPr>
        <w:numPr>
          <w:ilvl w:val="0"/>
          <w:numId w:val="1"/>
        </w:numPr>
        <w:pBdr>
          <w:top w:val="nil"/>
          <w:left w:val="nil"/>
          <w:bottom w:val="nil"/>
          <w:right w:val="nil"/>
          <w:between w:val="nil"/>
        </w:pBdr>
        <w:tabs>
          <w:tab w:val="left" w:pos="284"/>
          <w:tab w:val="left" w:pos="702"/>
        </w:tabs>
        <w:spacing w:after="120" w:line="360" w:lineRule="auto"/>
        <w:jc w:val="both"/>
        <w:rPr>
          <w:rFonts w:ascii="Arial" w:eastAsia="Arial" w:hAnsi="Arial" w:cs="Arial"/>
          <w:color w:val="010000"/>
          <w:sz w:val="20"/>
          <w:szCs w:val="20"/>
        </w:rPr>
      </w:pPr>
      <w:r w:rsidRPr="00B14769">
        <w:rPr>
          <w:rFonts w:ascii="Arial" w:hAnsi="Arial" w:cs="Arial"/>
          <w:color w:val="010000"/>
          <w:sz w:val="20"/>
        </w:rPr>
        <w:t>During the implementation process, periodically report to the Board of Directors on the effectiveness of the Contract implementation.</w:t>
      </w:r>
    </w:p>
    <w:p w:rsidR="00B101D7" w:rsidRPr="00B14769" w:rsidRDefault="00B14769" w:rsidP="002651E3">
      <w:pPr>
        <w:pBdr>
          <w:top w:val="nil"/>
          <w:left w:val="nil"/>
          <w:bottom w:val="nil"/>
          <w:right w:val="nil"/>
          <w:between w:val="nil"/>
        </w:pBdr>
        <w:tabs>
          <w:tab w:val="left" w:pos="284"/>
        </w:tabs>
        <w:spacing w:after="120" w:line="360" w:lineRule="auto"/>
        <w:jc w:val="both"/>
        <w:rPr>
          <w:rFonts w:ascii="Arial" w:eastAsia="Arial" w:hAnsi="Arial" w:cs="Arial"/>
          <w:color w:val="010000"/>
          <w:sz w:val="20"/>
          <w:szCs w:val="20"/>
        </w:rPr>
      </w:pPr>
      <w:r w:rsidRPr="00B14769">
        <w:rPr>
          <w:rFonts w:ascii="Arial" w:hAnsi="Arial" w:cs="Arial"/>
          <w:color w:val="010000"/>
          <w:sz w:val="20"/>
        </w:rPr>
        <w:t>‎‎Article 3. This Decision takes effect from the date of its signing. The General Manager and the Heads of relevant functional Departments/Divisions of the Company are responsible for the implementation of this Decision.</w:t>
      </w:r>
    </w:p>
    <w:sectPr w:rsidR="00B101D7" w:rsidRPr="00B14769" w:rsidSect="00BC4017">
      <w:pgSz w:w="11906" w:h="16838"/>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8F39E021-1905-4018-A5AA-39F54D6CD162}"/>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2" w:fontKey="{9B713719-D8AD-48D7-94E5-DA8F4E729AF6}"/>
  </w:font>
  <w:font w:name="Calibri Light">
    <w:panose1 w:val="020F0302020204030204"/>
    <w:charset w:val="00"/>
    <w:family w:val="swiss"/>
    <w:pitch w:val="variable"/>
    <w:sig w:usb0="E4002EFF" w:usb1="C200247B" w:usb2="00000009" w:usb3="00000000" w:csb0="000001FF" w:csb1="00000000"/>
    <w:embedRegular r:id="rId3" w:fontKey="{5A84ECFE-5CC9-4B57-A142-4699C918A250}"/>
  </w:font>
  <w:font w:name="Calibri">
    <w:panose1 w:val="020F0502020204030204"/>
    <w:charset w:val="00"/>
    <w:family w:val="swiss"/>
    <w:pitch w:val="variable"/>
    <w:sig w:usb0="E4002EFF" w:usb1="C200247B" w:usb2="00000009" w:usb3="00000000" w:csb0="000001FF" w:csb1="00000000"/>
    <w:embedRegular r:id="rId4" w:fontKey="{CEB79838-8FDF-4DD4-9F29-C45FA4BE0BCE}"/>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3648D"/>
    <w:multiLevelType w:val="multilevel"/>
    <w:tmpl w:val="3B662114"/>
    <w:lvl w:ilvl="0">
      <w:numFmt w:val="bullet"/>
      <w:lvlText w:val="-"/>
      <w:lvlJc w:val="left"/>
      <w:pPr>
        <w:ind w:left="720" w:hanging="360"/>
      </w:pPr>
      <w:rPr>
        <w:rFonts w:ascii="Arial" w:eastAsia="Arial" w:hAnsi="Arial" w:cs="Arial"/>
        <w:b w:val="0"/>
        <w:i w:val="0"/>
        <w:sz w:val="20"/>
      </w:rPr>
    </w:lvl>
    <w:lvl w:ilvl="1">
      <w:start w:val="1"/>
      <w:numFmt w:val="bullet"/>
      <w:lvlText w:val="o"/>
      <w:lvlJc w:val="left"/>
      <w:pPr>
        <w:ind w:left="1440" w:hanging="360"/>
      </w:pPr>
      <w:rPr>
        <w:rFonts w:ascii="Courier New" w:eastAsia="Courier New" w:hAnsi="Courier New" w:cs="Courier New"/>
        <w:b w:val="0"/>
        <w:i w:val="0"/>
        <w:sz w:val="20"/>
      </w:rPr>
    </w:lvl>
    <w:lvl w:ilvl="2">
      <w:start w:val="1"/>
      <w:numFmt w:val="bullet"/>
      <w:lvlText w:val="▪"/>
      <w:lvlJc w:val="left"/>
      <w:pPr>
        <w:ind w:left="2160" w:hanging="360"/>
      </w:pPr>
      <w:rPr>
        <w:rFonts w:ascii="Noto Sans Symbols" w:eastAsia="Noto Sans Symbols" w:hAnsi="Noto Sans Symbols" w:cs="Noto Sans Symbols"/>
        <w:b w:val="0"/>
        <w:i w:val="0"/>
        <w:sz w:val="20"/>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ED70178"/>
    <w:multiLevelType w:val="multilevel"/>
    <w:tmpl w:val="60669250"/>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color w:val="000000"/>
        <w:sz w:val="20"/>
        <w:szCs w:val="22"/>
        <w:u w:val="none"/>
        <w:shd w:val="clear" w:color="auto" w:fill="auto"/>
        <w:vertAlign w:val="baseline"/>
      </w:rPr>
    </w:lvl>
    <w:lvl w:ilvl="1">
      <w:numFmt w:val="decimal"/>
      <w:lvlText w:val=""/>
      <w:lvlJc w:val="left"/>
      <w:pPr>
        <w:ind w:left="0" w:firstLine="0"/>
      </w:pPr>
      <w:rPr>
        <w:b w:val="0"/>
        <w:i w:val="0"/>
        <w:sz w:val="20"/>
      </w:rPr>
    </w:lvl>
    <w:lvl w:ilvl="2">
      <w:numFmt w:val="decimal"/>
      <w:lvlText w:val=""/>
      <w:lvlJc w:val="left"/>
      <w:pPr>
        <w:ind w:left="0" w:firstLine="0"/>
      </w:pPr>
      <w:rPr>
        <w:b w:val="0"/>
        <w:i w:val="0"/>
        <w:sz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01D7"/>
    <w:rsid w:val="002651E3"/>
    <w:rsid w:val="00B101D7"/>
    <w:rsid w:val="00B14769"/>
    <w:rsid w:val="00BC40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A327CE7-FABD-4202-98C8-647CB77E6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character" w:customStyle="1" w:styleId="Bodytext2">
    <w:name w:val="Body text (2)_"/>
    <w:basedOn w:val="DefaultParagraphFont"/>
    <w:link w:val="Bodytext20"/>
    <w:rPr>
      <w:rFonts w:ascii="Times New Roman" w:eastAsia="Times New Roman" w:hAnsi="Times New Roman" w:cs="Times New Roman"/>
      <w:b/>
      <w:bCs/>
      <w:i w:val="0"/>
      <w:iCs w:val="0"/>
      <w:smallCaps w:val="0"/>
      <w:strike w:val="0"/>
      <w:sz w:val="22"/>
      <w:szCs w:val="22"/>
      <w:u w:val="none"/>
      <w:shd w:val="clear" w:color="auto" w:fill="auto"/>
    </w:rPr>
  </w:style>
  <w:style w:type="character" w:customStyle="1" w:styleId="Heading10">
    <w:name w:val="Heading #1_"/>
    <w:basedOn w:val="DefaultParagraphFont"/>
    <w:link w:val="Heading11"/>
    <w:rPr>
      <w:rFonts w:ascii="Times New Roman" w:eastAsia="Times New Roman" w:hAnsi="Times New Roman" w:cs="Times New Roman"/>
      <w:b/>
      <w:bCs/>
      <w:i w:val="0"/>
      <w:iCs w:val="0"/>
      <w:smallCaps/>
      <w:strike w:val="0"/>
      <w:sz w:val="28"/>
      <w:szCs w:val="28"/>
      <w:u w:val="none"/>
      <w:shd w:val="clear" w:color="auto" w:fill="auto"/>
    </w:rPr>
  </w:style>
  <w:style w:type="character" w:customStyle="1" w:styleId="BodyTextChar">
    <w:name w:val="Body Text Char"/>
    <w:basedOn w:val="DefaultParagraphFont"/>
    <w:link w:val="BodyText"/>
    <w:rPr>
      <w:rFonts w:ascii="Times New Roman" w:eastAsia="Times New Roman" w:hAnsi="Times New Roman" w:cs="Times New Roman"/>
      <w:b w:val="0"/>
      <w:bCs w:val="0"/>
      <w:i w:val="0"/>
      <w:iCs w:val="0"/>
      <w:smallCaps w:val="0"/>
      <w:strike w:val="0"/>
      <w:u w:val="none"/>
      <w:shd w:val="clear" w:color="auto" w:fill="auto"/>
    </w:rPr>
  </w:style>
  <w:style w:type="character" w:customStyle="1" w:styleId="Heading20">
    <w:name w:val="Heading #2_"/>
    <w:basedOn w:val="DefaultParagraphFont"/>
    <w:link w:val="Heading21"/>
    <w:rPr>
      <w:rFonts w:ascii="Times New Roman" w:eastAsia="Times New Roman" w:hAnsi="Times New Roman" w:cs="Times New Roman"/>
      <w:b/>
      <w:bCs/>
      <w:i w:val="0"/>
      <w:iCs w:val="0"/>
      <w:smallCaps w:val="0"/>
      <w:strike w:val="0"/>
      <w:u w:val="none"/>
      <w:shd w:val="clear" w:color="auto" w:fill="auto"/>
    </w:rPr>
  </w:style>
  <w:style w:type="character" w:customStyle="1" w:styleId="Other">
    <w:name w:val="Other_"/>
    <w:basedOn w:val="DefaultParagraphFont"/>
    <w:link w:val="Other0"/>
    <w:rPr>
      <w:rFonts w:ascii="Times New Roman" w:eastAsia="Times New Roman" w:hAnsi="Times New Roman" w:cs="Times New Roman"/>
      <w:b w:val="0"/>
      <w:bCs w:val="0"/>
      <w:i w:val="0"/>
      <w:iCs w:val="0"/>
      <w:smallCaps w:val="0"/>
      <w:strike w:val="0"/>
      <w:u w:val="none"/>
      <w:shd w:val="clear" w:color="auto" w:fill="auto"/>
    </w:rPr>
  </w:style>
  <w:style w:type="character" w:customStyle="1" w:styleId="Tablecaption">
    <w:name w:val="Table caption_"/>
    <w:basedOn w:val="DefaultParagraphFont"/>
    <w:link w:val="Tablecaption0"/>
    <w:rPr>
      <w:rFonts w:ascii="Times New Roman" w:eastAsia="Times New Roman" w:hAnsi="Times New Roman" w:cs="Times New Roman"/>
      <w:b w:val="0"/>
      <w:bCs w:val="0"/>
      <w:i w:val="0"/>
      <w:iCs w:val="0"/>
      <w:smallCaps w:val="0"/>
      <w:strike w:val="0"/>
      <w:u w:val="none"/>
      <w:shd w:val="clear" w:color="auto" w:fill="auto"/>
    </w:rPr>
  </w:style>
  <w:style w:type="paragraph" w:customStyle="1" w:styleId="Bodytext20">
    <w:name w:val="Body text (2)"/>
    <w:basedOn w:val="Normal"/>
    <w:link w:val="Bodytext2"/>
    <w:rPr>
      <w:rFonts w:ascii="Times New Roman" w:eastAsia="Times New Roman" w:hAnsi="Times New Roman" w:cs="Times New Roman"/>
      <w:b/>
      <w:bCs/>
      <w:sz w:val="22"/>
      <w:szCs w:val="22"/>
    </w:rPr>
  </w:style>
  <w:style w:type="paragraph" w:customStyle="1" w:styleId="Heading11">
    <w:name w:val="Heading #1"/>
    <w:basedOn w:val="Normal"/>
    <w:link w:val="Heading10"/>
    <w:pPr>
      <w:spacing w:line="204" w:lineRule="auto"/>
      <w:jc w:val="center"/>
      <w:outlineLvl w:val="0"/>
    </w:pPr>
    <w:rPr>
      <w:rFonts w:ascii="Times New Roman" w:eastAsia="Times New Roman" w:hAnsi="Times New Roman" w:cs="Times New Roman"/>
      <w:b/>
      <w:bCs/>
      <w:smallCaps/>
      <w:sz w:val="28"/>
      <w:szCs w:val="28"/>
    </w:rPr>
  </w:style>
  <w:style w:type="paragraph" w:styleId="BodyText">
    <w:name w:val="Body Text"/>
    <w:basedOn w:val="Normal"/>
    <w:link w:val="BodyTextChar"/>
    <w:qFormat/>
    <w:pPr>
      <w:spacing w:line="293" w:lineRule="auto"/>
      <w:ind w:firstLine="400"/>
    </w:pPr>
    <w:rPr>
      <w:rFonts w:ascii="Times New Roman" w:eastAsia="Times New Roman" w:hAnsi="Times New Roman" w:cs="Times New Roman"/>
    </w:rPr>
  </w:style>
  <w:style w:type="paragraph" w:customStyle="1" w:styleId="Heading21">
    <w:name w:val="Heading #2"/>
    <w:basedOn w:val="Normal"/>
    <w:link w:val="Heading20"/>
    <w:pPr>
      <w:spacing w:line="293" w:lineRule="auto"/>
      <w:jc w:val="center"/>
      <w:outlineLvl w:val="1"/>
    </w:pPr>
    <w:rPr>
      <w:rFonts w:ascii="Times New Roman" w:eastAsia="Times New Roman" w:hAnsi="Times New Roman" w:cs="Times New Roman"/>
      <w:b/>
      <w:bCs/>
    </w:rPr>
  </w:style>
  <w:style w:type="paragraph" w:customStyle="1" w:styleId="Other0">
    <w:name w:val="Other"/>
    <w:basedOn w:val="Normal"/>
    <w:link w:val="Other"/>
    <w:pPr>
      <w:spacing w:line="293" w:lineRule="auto"/>
      <w:ind w:firstLine="400"/>
    </w:pPr>
    <w:rPr>
      <w:rFonts w:ascii="Times New Roman" w:eastAsia="Times New Roman" w:hAnsi="Times New Roman" w:cs="Times New Roman"/>
    </w:rPr>
  </w:style>
  <w:style w:type="paragraph" w:customStyle="1" w:styleId="Tablecaption0">
    <w:name w:val="Table caption"/>
    <w:basedOn w:val="Normal"/>
    <w:link w:val="Tablecaption"/>
    <w:rPr>
      <w:rFonts w:ascii="Times New Roman" w:eastAsia="Times New Roman" w:hAnsi="Times New Roman" w:cs="Times New Roman"/>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wUNgqGZT6hAQY35FHD/M9Hd9Lg==">CgMxLjA4AHIhMXU0ZEQ2VlBqSW0xREhMWFNoY2J5WGNZVEtTa0JCSG10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489</Words>
  <Characters>2790</Characters>
  <Application>Microsoft Office Word</Application>
  <DocSecurity>0</DocSecurity>
  <Lines>23</Lines>
  <Paragraphs>6</Paragraphs>
  <ScaleCrop>false</ScaleCrop>
  <Company>Microsoft</Company>
  <LinksUpToDate>false</LinksUpToDate>
  <CharactersWithSpaces>3273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Tran Ha Anh</cp:lastModifiedBy>
  <cp:revision>4</cp:revision>
  <dcterms:created xsi:type="dcterms:W3CDTF">2025-11-11T06:13:00Z</dcterms:created>
  <dcterms:modified xsi:type="dcterms:W3CDTF">2025-11-12T04:31:00Z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b86edf69-ec97-4e8e-8a43-5c599ad5f937</vt:lpwstr>
  </property>
</Properties>
</file>