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AEA8D" w14:textId="628B900D" w:rsidR="00947C38" w:rsidRPr="00947C38" w:rsidRDefault="00947C38" w:rsidP="00947C38">
      <w:pPr>
        <w:rPr>
          <w:rFonts w:ascii="Arial" w:hAnsi="Arial" w:cs="Arial"/>
          <w:b/>
          <w:bCs/>
          <w:sz w:val="20"/>
          <w:szCs w:val="20"/>
        </w:rPr>
      </w:pPr>
      <w:r w:rsidRPr="00947C38">
        <w:rPr>
          <w:rFonts w:ascii="Arial" w:hAnsi="Arial" w:cs="Arial"/>
          <w:b/>
          <w:bCs/>
          <w:sz w:val="20"/>
          <w:szCs w:val="20"/>
        </w:rPr>
        <w:t xml:space="preserve">PVX Board </w:t>
      </w:r>
      <w:r w:rsidR="008C072A">
        <w:rPr>
          <w:rFonts w:ascii="Arial" w:hAnsi="Arial" w:cs="Arial"/>
          <w:b/>
          <w:bCs/>
          <w:sz w:val="20"/>
          <w:szCs w:val="20"/>
        </w:rPr>
        <w:t>Decision</w:t>
      </w:r>
      <w:r w:rsidRPr="00947C38">
        <w:rPr>
          <w:rFonts w:ascii="Arial" w:hAnsi="Arial" w:cs="Arial"/>
          <w:b/>
          <w:bCs/>
          <w:sz w:val="20"/>
          <w:szCs w:val="20"/>
        </w:rPr>
        <w:t xml:space="preserve"> No 14</w:t>
      </w:r>
      <w:r w:rsidRPr="00947C38">
        <w:rPr>
          <w:rFonts w:ascii="Arial" w:hAnsi="Arial" w:cs="Arial"/>
          <w:b/>
          <w:bCs/>
          <w:sz w:val="20"/>
          <w:szCs w:val="20"/>
        </w:rPr>
        <w:t>5</w:t>
      </w:r>
    </w:p>
    <w:p w14:paraId="47FD6FF4" w14:textId="39DBAA40" w:rsidR="00956308" w:rsidRPr="00947C38" w:rsidRDefault="00947C38" w:rsidP="00947C38">
      <w:pPr>
        <w:rPr>
          <w:rFonts w:ascii="Arial" w:hAnsi="Arial" w:cs="Arial"/>
          <w:sz w:val="20"/>
          <w:szCs w:val="20"/>
        </w:rPr>
      </w:pPr>
      <w:r w:rsidRPr="00947C38">
        <w:rPr>
          <w:rFonts w:ascii="Arial" w:hAnsi="Arial" w:cs="Arial"/>
          <w:sz w:val="20"/>
          <w:szCs w:val="20"/>
        </w:rPr>
        <w:t xml:space="preserve">On December 23, 2025, Petro Vietnam Construction Joint Stock Corporation announced Board </w:t>
      </w:r>
      <w:r w:rsidR="008C072A">
        <w:rPr>
          <w:rFonts w:ascii="Arial" w:hAnsi="Arial" w:cs="Arial"/>
          <w:sz w:val="20"/>
          <w:szCs w:val="20"/>
        </w:rPr>
        <w:t>Decision</w:t>
      </w:r>
      <w:r w:rsidRPr="00947C38">
        <w:rPr>
          <w:rFonts w:ascii="Arial" w:hAnsi="Arial" w:cs="Arial"/>
          <w:sz w:val="20"/>
          <w:szCs w:val="20"/>
        </w:rPr>
        <w:t xml:space="preserve"> No. 14</w:t>
      </w:r>
      <w:r w:rsidRPr="00947C38">
        <w:rPr>
          <w:rFonts w:ascii="Arial" w:hAnsi="Arial" w:cs="Arial"/>
          <w:sz w:val="20"/>
          <w:szCs w:val="20"/>
        </w:rPr>
        <w:t>5</w:t>
      </w:r>
      <w:r w:rsidRPr="00947C38">
        <w:rPr>
          <w:rFonts w:ascii="Arial" w:hAnsi="Arial" w:cs="Arial"/>
          <w:sz w:val="20"/>
          <w:szCs w:val="20"/>
        </w:rPr>
        <w:t>/NQ-XLDK on</w:t>
      </w:r>
      <w:r w:rsidRPr="00947C38">
        <w:rPr>
          <w:rFonts w:ascii="Arial" w:hAnsi="Arial" w:cs="Arial"/>
          <w:sz w:val="20"/>
          <w:szCs w:val="20"/>
        </w:rPr>
        <w:t xml:space="preserve"> </w:t>
      </w:r>
      <w:r w:rsidR="0081764A">
        <w:rPr>
          <w:rFonts w:ascii="Arial" w:hAnsi="Arial" w:cs="Arial"/>
          <w:sz w:val="20"/>
          <w:szCs w:val="20"/>
        </w:rPr>
        <w:t>the a</w:t>
      </w:r>
      <w:r w:rsidR="0081764A" w:rsidRPr="0081764A">
        <w:rPr>
          <w:rFonts w:ascii="Arial" w:hAnsi="Arial" w:cs="Arial"/>
          <w:sz w:val="20"/>
          <w:szCs w:val="20"/>
        </w:rPr>
        <w:t>pproving the PETROCONS Brand Identity System</w:t>
      </w:r>
      <w:r w:rsidR="0081764A">
        <w:rPr>
          <w:rFonts w:ascii="Arial" w:hAnsi="Arial" w:cs="Arial"/>
          <w:sz w:val="20"/>
          <w:szCs w:val="20"/>
        </w:rPr>
        <w:t xml:space="preserve"> as follows:</w:t>
      </w:r>
    </w:p>
    <w:p w14:paraId="52B5629E" w14:textId="5030B0E8" w:rsidR="00947C38" w:rsidRPr="00947C38" w:rsidRDefault="00947C38" w:rsidP="00947C38">
      <w:pPr>
        <w:rPr>
          <w:rFonts w:ascii="Arial" w:hAnsi="Arial" w:cs="Arial"/>
          <w:sz w:val="20"/>
          <w:szCs w:val="20"/>
        </w:rPr>
      </w:pPr>
      <w:r w:rsidRPr="00947C38">
        <w:rPr>
          <w:rFonts w:ascii="Arial" w:hAnsi="Arial" w:cs="Arial"/>
          <w:sz w:val="20"/>
          <w:szCs w:val="20"/>
        </w:rPr>
        <w:t>Article 1. Approve the PETROCONS Brand Identity System of PetroVietnam Construction Joint Stock Corporation as proposed by the General Manager in Report No. 190/BC-BTGĐ-TCHC dated December 19, 2025.</w:t>
      </w:r>
    </w:p>
    <w:p w14:paraId="5D8D3749" w14:textId="423040BF" w:rsidR="00947C38" w:rsidRPr="00947C38" w:rsidRDefault="00947C38" w:rsidP="00947C38">
      <w:pPr>
        <w:rPr>
          <w:rFonts w:ascii="Arial" w:hAnsi="Arial" w:cs="Arial"/>
          <w:sz w:val="20"/>
          <w:szCs w:val="20"/>
        </w:rPr>
      </w:pPr>
      <w:r w:rsidRPr="00947C38">
        <w:rPr>
          <w:rFonts w:ascii="Arial" w:hAnsi="Arial" w:cs="Arial"/>
          <w:sz w:val="20"/>
          <w:szCs w:val="20"/>
        </w:rPr>
        <w:t>Article 2. The Corporation's General Manager is responsible for:</w:t>
      </w:r>
    </w:p>
    <w:p w14:paraId="39D444FB" w14:textId="71F8779C" w:rsidR="00947C38" w:rsidRPr="00947C38" w:rsidRDefault="00166111" w:rsidP="00947C38">
      <w:pPr>
        <w:rPr>
          <w:rFonts w:ascii="Arial" w:hAnsi="Arial" w:cs="Arial"/>
          <w:sz w:val="20"/>
          <w:szCs w:val="20"/>
        </w:rPr>
      </w:pPr>
      <w:r>
        <w:rPr>
          <w:rFonts w:ascii="Arial" w:hAnsi="Arial" w:cs="Arial"/>
          <w:sz w:val="20"/>
          <w:szCs w:val="20"/>
        </w:rPr>
        <w:t xml:space="preserve">- </w:t>
      </w:r>
      <w:r w:rsidR="00947C38" w:rsidRPr="00947C38">
        <w:rPr>
          <w:rFonts w:ascii="Arial" w:hAnsi="Arial" w:cs="Arial"/>
          <w:sz w:val="20"/>
          <w:szCs w:val="20"/>
        </w:rPr>
        <w:t>Organizing the implementation of procedures to amend the PETROCONS Brand Identity System according to the contents approved in Article 1, ensuring compliance with current legal regulations, the directives of the Vietnam National Energy and Industry Group (the Group) in Decision No. 8961/QĐ-CNNL dated October 09, 2025, and other relevant documents.</w:t>
      </w:r>
    </w:p>
    <w:p w14:paraId="5460318C" w14:textId="0EEC9C49" w:rsidR="00947C38" w:rsidRPr="00947C38" w:rsidRDefault="00166111" w:rsidP="00947C38">
      <w:pPr>
        <w:rPr>
          <w:rFonts w:ascii="Arial" w:hAnsi="Arial" w:cs="Arial"/>
          <w:sz w:val="20"/>
          <w:szCs w:val="20"/>
        </w:rPr>
      </w:pPr>
      <w:r>
        <w:rPr>
          <w:rFonts w:ascii="Arial" w:hAnsi="Arial" w:cs="Arial"/>
          <w:sz w:val="20"/>
          <w:szCs w:val="20"/>
        </w:rPr>
        <w:t xml:space="preserve">- </w:t>
      </w:r>
      <w:r w:rsidR="00947C38" w:rsidRPr="00947C38">
        <w:rPr>
          <w:rFonts w:ascii="Arial" w:hAnsi="Arial" w:cs="Arial"/>
          <w:sz w:val="20"/>
          <w:szCs w:val="20"/>
        </w:rPr>
        <w:t>Regarding the Sub-brands of the Corporation's subsidiaries: Notifying and guiding the Corporation's member units to proceed with amending their Brand Identity Systems in accordance with the Group's regulations on the synchronized and unified management and use of the Vietnam National Energy and Industry Group Brand/Trademark.</w:t>
      </w:r>
    </w:p>
    <w:p w14:paraId="04A66A9B" w14:textId="0959B81B" w:rsidR="00947C38" w:rsidRPr="00947C38" w:rsidRDefault="00947C38" w:rsidP="00947C38">
      <w:pPr>
        <w:rPr>
          <w:rFonts w:ascii="Arial" w:hAnsi="Arial" w:cs="Arial"/>
          <w:sz w:val="20"/>
          <w:szCs w:val="20"/>
        </w:rPr>
      </w:pPr>
      <w:r w:rsidRPr="00947C38">
        <w:rPr>
          <w:rFonts w:ascii="Arial" w:hAnsi="Arial" w:cs="Arial"/>
          <w:sz w:val="20"/>
          <w:szCs w:val="20"/>
        </w:rPr>
        <w:t>Article 3. This Decision takes effect from the date of its signing and issuance. The General Manager, Heads of the Corporation's specialized Departments, Directors of Project Executive Boards/Northern Branches, and the Corporation's Capital Representatives at joint-stock companies with the Corporation's contributed capital are responsible for implementing this Decision./.</w:t>
      </w:r>
    </w:p>
    <w:sectPr w:rsidR="00947C38" w:rsidRPr="00947C38" w:rsidSect="001D769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C38"/>
    <w:rsid w:val="00166111"/>
    <w:rsid w:val="001D7696"/>
    <w:rsid w:val="0081764A"/>
    <w:rsid w:val="008C072A"/>
    <w:rsid w:val="00947C38"/>
    <w:rsid w:val="00956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F2AB"/>
  <w15:chartTrackingRefBased/>
  <w15:docId w15:val="{2D80BB48-F9A9-41BF-9410-5DECC6E2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20" w:line="32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2025-12-28T09:24:00Z</dcterms:created>
  <dcterms:modified xsi:type="dcterms:W3CDTF">2025-12-28T09:40:00Z</dcterms:modified>
</cp:coreProperties>
</file>