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3AFB29E" w:rsidR="00FD1D51" w:rsidRPr="00A27ABA" w:rsidRDefault="00B321FF" w:rsidP="00B321FF">
      <w:pPr>
        <w:pBdr>
          <w:top w:val="nil"/>
          <w:left w:val="nil"/>
          <w:bottom w:val="nil"/>
          <w:right w:val="nil"/>
          <w:between w:val="nil"/>
        </w:pBdr>
        <w:tabs>
          <w:tab w:val="left" w:pos="432"/>
          <w:tab w:val="left" w:pos="4292"/>
        </w:tabs>
        <w:spacing w:after="120" w:line="360" w:lineRule="auto"/>
        <w:jc w:val="both"/>
        <w:rPr>
          <w:rFonts w:ascii="Arial" w:eastAsia="Arial" w:hAnsi="Arial" w:cs="Arial"/>
          <w:b/>
          <w:bCs/>
          <w:color w:val="010000"/>
          <w:sz w:val="20"/>
          <w:szCs w:val="20"/>
        </w:rPr>
      </w:pPr>
      <w:r>
        <w:rPr>
          <w:rFonts w:ascii="Arial" w:hAnsi="Arial" w:cs="Arial"/>
          <w:b/>
          <w:color w:val="010000"/>
          <w:sz w:val="20"/>
        </w:rPr>
        <w:t>MTH: Explanation on</w:t>
      </w:r>
      <w:r w:rsidR="00A27ABA" w:rsidRPr="00A27ABA">
        <w:rPr>
          <w:rFonts w:ascii="Arial" w:hAnsi="Arial" w:cs="Arial"/>
          <w:b/>
          <w:color w:val="010000"/>
          <w:sz w:val="20"/>
        </w:rPr>
        <w:t xml:space="preserve"> auditor's qualified opinion</w:t>
      </w:r>
    </w:p>
    <w:p w14:paraId="00000002" w14:textId="4DA85E2F" w:rsidR="00FD1D51" w:rsidRPr="00A27ABA" w:rsidRDefault="00A27ABA" w:rsidP="00B321FF">
      <w:pPr>
        <w:pBdr>
          <w:top w:val="nil"/>
          <w:left w:val="nil"/>
          <w:bottom w:val="nil"/>
          <w:right w:val="nil"/>
          <w:between w:val="nil"/>
        </w:pBdr>
        <w:tabs>
          <w:tab w:val="left" w:pos="432"/>
          <w:tab w:val="left" w:pos="429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On April 17, 2026, Ha Dong Environment Public Service Joint Stock Company announced Official Dispatch </w:t>
      </w:r>
      <w:r>
        <w:rPr>
          <w:rFonts w:ascii="Arial" w:hAnsi="Arial" w:cs="Arial"/>
          <w:color w:val="010000"/>
          <w:sz w:val="20"/>
        </w:rPr>
        <w:t xml:space="preserve">No. </w:t>
      </w:r>
      <w:r w:rsidRPr="00A27ABA">
        <w:rPr>
          <w:rFonts w:ascii="Arial" w:hAnsi="Arial" w:cs="Arial"/>
          <w:color w:val="010000"/>
          <w:sz w:val="20"/>
        </w:rPr>
        <w:t xml:space="preserve">131/2026/CV-MTH on explaining the auditor's qualified opinion as follows: </w:t>
      </w:r>
    </w:p>
    <w:p w14:paraId="00000003"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Ha Dong Environment Public Service Joint Stock Company received a notice dated April 6, 2026 from the Hanoi Stock Exchange on the placement of MTH shares of Ha Dong Environment Public Service Joint Stock Company under alert and a request for explanation of the reasons and proposed solutions. Ha Dong Environment Public Service Joint Stock Company reported and explained as follows:</w:t>
      </w:r>
    </w:p>
    <w:p w14:paraId="00000004" w14:textId="77777777" w:rsidR="00FD1D51" w:rsidRPr="00A27ABA" w:rsidRDefault="00A27ABA" w:rsidP="00B321FF">
      <w:pPr>
        <w:numPr>
          <w:ilvl w:val="0"/>
          <w:numId w:val="1"/>
        </w:numPr>
        <w:pBdr>
          <w:top w:val="nil"/>
          <w:left w:val="nil"/>
          <w:bottom w:val="nil"/>
          <w:right w:val="nil"/>
          <w:between w:val="nil"/>
        </w:pBdr>
        <w:tabs>
          <w:tab w:val="left" w:pos="432"/>
          <w:tab w:val="left" w:pos="931"/>
        </w:tabs>
        <w:spacing w:after="120" w:line="360" w:lineRule="auto"/>
        <w:jc w:val="both"/>
        <w:rPr>
          <w:rFonts w:ascii="Arial" w:eastAsia="Arial" w:hAnsi="Arial" w:cs="Arial"/>
          <w:color w:val="010000"/>
          <w:sz w:val="20"/>
          <w:szCs w:val="20"/>
        </w:rPr>
      </w:pPr>
      <w:r w:rsidRPr="00A27ABA">
        <w:rPr>
          <w:rFonts w:ascii="Arial" w:hAnsi="Arial" w:cs="Arial"/>
          <w:color w:val="010000"/>
          <w:sz w:val="20"/>
        </w:rPr>
        <w:t>Reason for being put under alert: Independent auditor’s reports have contained auditor's qualified opinion for three consecutive years or more.</w:t>
      </w:r>
    </w:p>
    <w:p w14:paraId="00000005" w14:textId="77777777" w:rsidR="00FD1D51" w:rsidRPr="00A27ABA" w:rsidRDefault="00A27ABA" w:rsidP="00B321FF">
      <w:pPr>
        <w:keepNext/>
        <w:numPr>
          <w:ilvl w:val="0"/>
          <w:numId w:val="1"/>
        </w:numPr>
        <w:pBdr>
          <w:top w:val="nil"/>
          <w:left w:val="nil"/>
          <w:bottom w:val="nil"/>
          <w:right w:val="nil"/>
          <w:between w:val="nil"/>
        </w:pBdr>
        <w:tabs>
          <w:tab w:val="left" w:pos="432"/>
          <w:tab w:val="left" w:pos="909"/>
        </w:tabs>
        <w:spacing w:after="120" w:line="360" w:lineRule="auto"/>
        <w:jc w:val="both"/>
        <w:rPr>
          <w:rFonts w:ascii="Arial" w:eastAsia="Arial" w:hAnsi="Arial" w:cs="Arial"/>
          <w:color w:val="010000"/>
          <w:sz w:val="20"/>
          <w:szCs w:val="20"/>
        </w:rPr>
      </w:pPr>
      <w:r w:rsidRPr="00A27ABA">
        <w:rPr>
          <w:rFonts w:ascii="Arial" w:hAnsi="Arial" w:cs="Arial"/>
          <w:color w:val="010000"/>
          <w:sz w:val="20"/>
        </w:rPr>
        <w:t>Causes and solutions:</w:t>
      </w:r>
    </w:p>
    <w:p w14:paraId="00000006" w14:textId="77777777" w:rsidR="00FD1D51" w:rsidRPr="00A27ABA" w:rsidRDefault="00A27ABA" w:rsidP="00B321FF">
      <w:pPr>
        <w:keepNext/>
        <w:numPr>
          <w:ilvl w:val="1"/>
          <w:numId w:val="1"/>
        </w:numPr>
        <w:pBdr>
          <w:top w:val="nil"/>
          <w:left w:val="nil"/>
          <w:bottom w:val="nil"/>
          <w:right w:val="nil"/>
          <w:between w:val="nil"/>
        </w:pBdr>
        <w:tabs>
          <w:tab w:val="left" w:pos="432"/>
          <w:tab w:val="left" w:pos="1107"/>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Invest in the purchase of shares of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w:t>
      </w:r>
    </w:p>
    <w:p w14:paraId="00000007" w14:textId="56641271" w:rsidR="00FD1D51" w:rsidRPr="00A27ABA" w:rsidRDefault="00A27ABA" w:rsidP="00B321FF">
      <w:pPr>
        <w:numPr>
          <w:ilvl w:val="0"/>
          <w:numId w:val="2"/>
        </w:numPr>
        <w:pBdr>
          <w:top w:val="nil"/>
          <w:left w:val="nil"/>
          <w:bottom w:val="nil"/>
          <w:right w:val="nil"/>
          <w:between w:val="nil"/>
        </w:pBdr>
        <w:tabs>
          <w:tab w:val="left" w:pos="432"/>
          <w:tab w:val="left" w:pos="830"/>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On November 3, 2022, the Board of Directors met and approved Resolution </w:t>
      </w:r>
      <w:r>
        <w:rPr>
          <w:rFonts w:ascii="Arial" w:hAnsi="Arial" w:cs="Arial"/>
          <w:color w:val="010000"/>
          <w:sz w:val="20"/>
        </w:rPr>
        <w:t xml:space="preserve">No. </w:t>
      </w:r>
      <w:r w:rsidRPr="00A27ABA">
        <w:rPr>
          <w:rFonts w:ascii="Arial" w:hAnsi="Arial" w:cs="Arial"/>
          <w:color w:val="010000"/>
          <w:sz w:val="20"/>
        </w:rPr>
        <w:t xml:space="preserve">06/NQ-HDQT on the acquisition of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through the purchase of shares from existing shareholders for the purpose of investing in infrastructure to serve the contract and expand the production and business of the Hoi </w:t>
      </w:r>
      <w:proofErr w:type="gramStart"/>
      <w:r w:rsidRPr="00A27ABA">
        <w:rPr>
          <w:rFonts w:ascii="Arial" w:hAnsi="Arial" w:cs="Arial"/>
          <w:color w:val="010000"/>
          <w:sz w:val="20"/>
        </w:rPr>
        <w:t>An</w:t>
      </w:r>
      <w:proofErr w:type="gramEnd"/>
      <w:r w:rsidRPr="00A27ABA">
        <w:rPr>
          <w:rFonts w:ascii="Arial" w:hAnsi="Arial" w:cs="Arial"/>
          <w:color w:val="010000"/>
          <w:sz w:val="20"/>
        </w:rPr>
        <w:t xml:space="preserve"> Branch of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Currently, all vehicles of the Hoi </w:t>
      </w:r>
      <w:proofErr w:type="gramStart"/>
      <w:r w:rsidRPr="00A27ABA">
        <w:rPr>
          <w:rFonts w:ascii="Arial" w:hAnsi="Arial" w:cs="Arial"/>
          <w:color w:val="010000"/>
          <w:sz w:val="20"/>
        </w:rPr>
        <w:t>An</w:t>
      </w:r>
      <w:proofErr w:type="gramEnd"/>
      <w:r w:rsidRPr="00A27ABA">
        <w:rPr>
          <w:rFonts w:ascii="Arial" w:hAnsi="Arial" w:cs="Arial"/>
          <w:color w:val="010000"/>
          <w:sz w:val="20"/>
        </w:rPr>
        <w:t xml:space="preserve"> branch are still located at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and all water used for watering trees to maintain greenery in Hoi An is still sourced there.</w:t>
      </w:r>
    </w:p>
    <w:p w14:paraId="00000008" w14:textId="77777777" w:rsidR="00FD1D51" w:rsidRPr="00A27ABA" w:rsidRDefault="00A27ABA" w:rsidP="00B321FF">
      <w:pPr>
        <w:numPr>
          <w:ilvl w:val="0"/>
          <w:numId w:val="2"/>
        </w:numPr>
        <w:pBdr>
          <w:top w:val="nil"/>
          <w:left w:val="nil"/>
          <w:bottom w:val="nil"/>
          <w:right w:val="nil"/>
          <w:between w:val="nil"/>
        </w:pBdr>
        <w:tabs>
          <w:tab w:val="left" w:pos="432"/>
          <w:tab w:val="left" w:pos="823"/>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The total investment to acquire 74% of the charter capital of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is VND11,470,000,000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Company's charter capital is VND12,000,000,000).</w:t>
      </w:r>
    </w:p>
    <w:p w14:paraId="00000009" w14:textId="248EEBEF"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The investment/owners' equity in 2022: VND11,470,000,000 / VND</w:t>
      </w:r>
      <w:r w:rsidR="005B51D5">
        <w:rPr>
          <w:rFonts w:ascii="Arial" w:hAnsi="Arial" w:cs="Arial"/>
          <w:color w:val="010000"/>
          <w:sz w:val="20"/>
        </w:rPr>
        <w:t>1</w:t>
      </w:r>
      <w:r w:rsidRPr="00A27ABA">
        <w:rPr>
          <w:rFonts w:ascii="Arial" w:hAnsi="Arial" w:cs="Arial"/>
          <w:color w:val="010000"/>
          <w:sz w:val="20"/>
        </w:rPr>
        <w:t>27,704,549,176 = 8.9%.</w:t>
      </w:r>
    </w:p>
    <w:p w14:paraId="0000000A"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In 2025, Ha Dong Environment Public Service Joint Stock Company set aside a provision for impairment of long-term financial investments for the entire total investment in purchasing shares of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amounting to VND11,470,000,000. Despite this, Ha Dong Environment Public Service Joint Stock Company still achieved a profit after tax of VND10,981,041,385, with an expected dividend payment of 8%/year for 2025.</w:t>
      </w:r>
    </w:p>
    <w:p w14:paraId="0000000B"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Provision for impairment of investment/owners' equity: </w:t>
      </w:r>
    </w:p>
    <w:p w14:paraId="0000000C" w14:textId="285D7E7C"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VND11,470,000,000 / </w:t>
      </w:r>
      <w:r w:rsidR="005B51D5">
        <w:rPr>
          <w:rFonts w:ascii="Arial" w:hAnsi="Arial" w:cs="Arial"/>
          <w:color w:val="010000"/>
          <w:sz w:val="20"/>
        </w:rPr>
        <w:t>VND142,083,987,317</w:t>
      </w:r>
      <w:r w:rsidRPr="00A27ABA">
        <w:rPr>
          <w:rFonts w:ascii="Arial" w:hAnsi="Arial" w:cs="Arial"/>
          <w:color w:val="010000"/>
          <w:sz w:val="20"/>
        </w:rPr>
        <w:t xml:space="preserve"> = 8%.</w:t>
      </w:r>
    </w:p>
    <w:p w14:paraId="0000000D" w14:textId="6B9DBCDD"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Due to the inability to expand production and business at the Company's branch in Hoi </w:t>
      </w:r>
      <w:proofErr w:type="gramStart"/>
      <w:r w:rsidRPr="00A27ABA">
        <w:rPr>
          <w:rFonts w:ascii="Arial" w:hAnsi="Arial" w:cs="Arial"/>
          <w:color w:val="010000"/>
          <w:sz w:val="20"/>
        </w:rPr>
        <w:t>An</w:t>
      </w:r>
      <w:proofErr w:type="gramEnd"/>
      <w:r w:rsidRPr="00A27ABA">
        <w:rPr>
          <w:rFonts w:ascii="Arial" w:hAnsi="Arial" w:cs="Arial"/>
          <w:color w:val="010000"/>
          <w:sz w:val="20"/>
        </w:rPr>
        <w:t xml:space="preserve">, on November 29, 2023, the Board of Directors approved Resolution </w:t>
      </w:r>
      <w:r>
        <w:rPr>
          <w:rFonts w:ascii="Arial" w:hAnsi="Arial" w:cs="Arial"/>
          <w:color w:val="010000"/>
          <w:sz w:val="20"/>
        </w:rPr>
        <w:t xml:space="preserve">No. </w:t>
      </w:r>
      <w:r w:rsidRPr="00A27ABA">
        <w:rPr>
          <w:rFonts w:ascii="Arial" w:hAnsi="Arial" w:cs="Arial"/>
          <w:color w:val="010000"/>
          <w:sz w:val="20"/>
        </w:rPr>
        <w:t xml:space="preserve">04/NQ-HDQT </w:t>
      </w:r>
      <w:r w:rsidR="005B51D5">
        <w:rPr>
          <w:rFonts w:ascii="Arial" w:hAnsi="Arial" w:cs="Arial"/>
          <w:color w:val="010000"/>
          <w:sz w:val="20"/>
        </w:rPr>
        <w:t>on urgent resale of all shares</w:t>
      </w:r>
      <w:r w:rsidRPr="00A27ABA">
        <w:rPr>
          <w:rFonts w:ascii="Arial" w:hAnsi="Arial" w:cs="Arial"/>
          <w:color w:val="010000"/>
          <w:sz w:val="20"/>
        </w:rPr>
        <w:t xml:space="preserve"> held by the company in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w:t>
      </w:r>
    </w:p>
    <w:p w14:paraId="0000000E" w14:textId="0279B5D3"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On March 21, 2026, the Board of Directors of Ha Dong Environment Public Service Joint Stock Company issued Resolution </w:t>
      </w:r>
      <w:r>
        <w:rPr>
          <w:rFonts w:ascii="Arial" w:hAnsi="Arial" w:cs="Arial"/>
          <w:color w:val="010000"/>
          <w:sz w:val="20"/>
        </w:rPr>
        <w:t xml:space="preserve">No. </w:t>
      </w:r>
      <w:r w:rsidRPr="00A27ABA">
        <w:rPr>
          <w:rFonts w:ascii="Arial" w:hAnsi="Arial" w:cs="Arial"/>
          <w:color w:val="010000"/>
          <w:sz w:val="20"/>
        </w:rPr>
        <w:t xml:space="preserve">07.1.2026/NQ-HDQT, urgently proposing a plan to resell all of the company's shares in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w:t>
      </w:r>
    </w:p>
    <w:p w14:paraId="0000000F"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Currently, Ha Dong Environment Public Service Joint Stock Company is seeking investors to transfer </w:t>
      </w:r>
      <w:r w:rsidRPr="00A27ABA">
        <w:rPr>
          <w:rFonts w:ascii="Arial" w:hAnsi="Arial" w:cs="Arial"/>
          <w:color w:val="010000"/>
          <w:sz w:val="20"/>
        </w:rPr>
        <w:lastRenderedPageBreak/>
        <w:t xml:space="preserve">all of its shares in </w:t>
      </w:r>
      <w:proofErr w:type="spellStart"/>
      <w:r w:rsidRPr="00A27ABA">
        <w:rPr>
          <w:rFonts w:ascii="Arial" w:hAnsi="Arial" w:cs="Arial"/>
          <w:color w:val="010000"/>
          <w:sz w:val="20"/>
        </w:rPr>
        <w:t>Dien</w:t>
      </w:r>
      <w:proofErr w:type="spellEnd"/>
      <w:r w:rsidRPr="00A27ABA">
        <w:rPr>
          <w:rFonts w:ascii="Arial" w:hAnsi="Arial" w:cs="Arial"/>
          <w:color w:val="010000"/>
          <w:sz w:val="20"/>
        </w:rPr>
        <w:t xml:space="preserve"> Ban Adobe Bricks Joint Stock Company. While some investors have expressed interest in purchasing, the company prefers to select the investor offering the best price.</w:t>
      </w:r>
    </w:p>
    <w:p w14:paraId="00000010" w14:textId="77777777" w:rsidR="00FD1D51" w:rsidRPr="00A27ABA" w:rsidRDefault="00A27ABA" w:rsidP="00B321FF">
      <w:pPr>
        <w:numPr>
          <w:ilvl w:val="1"/>
          <w:numId w:val="1"/>
        </w:numPr>
        <w:pBdr>
          <w:top w:val="nil"/>
          <w:left w:val="nil"/>
          <w:bottom w:val="nil"/>
          <w:right w:val="nil"/>
          <w:between w:val="nil"/>
        </w:pBdr>
        <w:tabs>
          <w:tab w:val="left" w:pos="432"/>
          <w:tab w:val="left" w:pos="1076"/>
        </w:tabs>
        <w:spacing w:after="120" w:line="360" w:lineRule="auto"/>
        <w:jc w:val="both"/>
        <w:rPr>
          <w:rFonts w:ascii="Arial" w:eastAsia="Arial" w:hAnsi="Arial" w:cs="Arial"/>
          <w:color w:val="010000"/>
          <w:sz w:val="20"/>
          <w:szCs w:val="20"/>
        </w:rPr>
      </w:pPr>
      <w:r w:rsidRPr="00A27ABA">
        <w:rPr>
          <w:rFonts w:ascii="Arial" w:hAnsi="Arial" w:cs="Arial"/>
          <w:color w:val="010000"/>
          <w:sz w:val="20"/>
        </w:rPr>
        <w:t>Regarding the qualified opinion, the company has not yet recorded revenue from burial services, security, and maintenance of the public cemetery in Ha Dong District. The unfinished costs related to this activity have also not been recorded as company expenses.</w:t>
      </w:r>
    </w:p>
    <w:p w14:paraId="00000011"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The company was previously assigned by the former People's Committee of Ha Dong district to maintain funeral services at the district's public cemetery.</w:t>
      </w:r>
    </w:p>
    <w:p w14:paraId="00000012" w14:textId="64CCD311" w:rsidR="00FD1D51" w:rsidRPr="00A27ABA" w:rsidRDefault="00A27ABA" w:rsidP="00B321FF">
      <w:pPr>
        <w:pBdr>
          <w:top w:val="nil"/>
          <w:left w:val="nil"/>
          <w:bottom w:val="nil"/>
          <w:right w:val="nil"/>
          <w:between w:val="nil"/>
        </w:pBdr>
        <w:tabs>
          <w:tab w:val="left" w:pos="432"/>
          <w:tab w:val="left" w:pos="9920"/>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In document </w:t>
      </w:r>
      <w:r>
        <w:rPr>
          <w:rFonts w:ascii="Arial" w:hAnsi="Arial" w:cs="Arial"/>
          <w:color w:val="010000"/>
          <w:sz w:val="20"/>
        </w:rPr>
        <w:t xml:space="preserve">No. </w:t>
      </w:r>
      <w:r w:rsidRPr="00A27ABA">
        <w:rPr>
          <w:rFonts w:ascii="Arial" w:hAnsi="Arial" w:cs="Arial"/>
          <w:color w:val="010000"/>
          <w:sz w:val="20"/>
        </w:rPr>
        <w:t>43/BQLDA-DA3 dated January 20, 2020, the Ha Dong District Investment and Construction Project Management Board requested Ha Dong Environment Public Service Joint Stock Company to continue providing burial services, security, and sanitation maintenance at the Ha Dong People's Cemetery.</w:t>
      </w:r>
    </w:p>
    <w:p w14:paraId="00000013"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The Investment and Construction Project Management Board continues to collect fees from residents for funeral services at the Ha Dong District People's Cemetery. Due to the unique nature of funeral services at the cemetery, there are no criteria or mechanisms for establishing ordering or bidding procedures, so the Project Management Board has not yet been able to process payments to the Company, even though the collected fees are currently held in the State Treasury account.</w:t>
      </w:r>
    </w:p>
    <w:p w14:paraId="00000014"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From July 1, 2025, when the two levels of government come into operation, cemetery management will be transferred to the Investment and Infrastructure Project Management Board of Ha Dong Ward.</w:t>
      </w:r>
    </w:p>
    <w:p w14:paraId="00000015"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Ha Dong Environment Public Service Joint Stock Company has repeatedly sent written requests to the People's Committee of Ha Dong District and the Investment and Construction Project Management Board of Ha Dong District, as well as the People's Committee of Ha Dong Ward and the Investment and Infrastructure Project Management Board of Ha Dong Ward, requesting a resolution to this issue, but has yet to receive a response.</w:t>
      </w:r>
    </w:p>
    <w:p w14:paraId="00000016" w14:textId="05A97E5E"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In Resolution </w:t>
      </w:r>
      <w:r>
        <w:rPr>
          <w:rFonts w:ascii="Arial" w:hAnsi="Arial" w:cs="Arial"/>
          <w:color w:val="010000"/>
          <w:sz w:val="20"/>
        </w:rPr>
        <w:t xml:space="preserve">No. </w:t>
      </w:r>
      <w:r w:rsidRPr="00A27ABA">
        <w:rPr>
          <w:rFonts w:ascii="Arial" w:hAnsi="Arial" w:cs="Arial"/>
          <w:color w:val="010000"/>
          <w:sz w:val="20"/>
        </w:rPr>
        <w:t>07.1.2026/NQ-HDQT dated March 21, 2026, the Board of Directors also directed that if the People's Committee of Ha Dong Ward and the Investment and Infrastructure Project Management Board of Ha Dong Ward do not resolve the issue, the maintenance of the Ha Dong People's Cemetery will be stopped.</w:t>
      </w:r>
    </w:p>
    <w:p w14:paraId="00000017"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The amount of unfinished production and business costs related to burial services, security and maintenance of the Ha Dong People's Cemetery as of December 31, 2025 is VND2,661,774,019.</w:t>
      </w:r>
    </w:p>
    <w:p w14:paraId="00000018" w14:textId="77777777"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The amount of unfinished costs not yet included in expenses as of December 31, 2025/owners’ equity 2025: VND2,661,774,019 / VND142,083,987,317 = 1.8%.</w:t>
      </w:r>
    </w:p>
    <w:p w14:paraId="00000019" w14:textId="77777777" w:rsidR="00FD1D51" w:rsidRPr="00A27ABA" w:rsidRDefault="00A27ABA" w:rsidP="00B321FF">
      <w:pPr>
        <w:numPr>
          <w:ilvl w:val="1"/>
          <w:numId w:val="1"/>
        </w:numPr>
        <w:pBdr>
          <w:top w:val="nil"/>
          <w:left w:val="nil"/>
          <w:bottom w:val="nil"/>
          <w:right w:val="nil"/>
          <w:between w:val="nil"/>
        </w:pBdr>
        <w:tabs>
          <w:tab w:val="left" w:pos="432"/>
          <w:tab w:val="left" w:pos="1065"/>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Regarding the exception concerning 5 hectares of land at Lau Hill, Dong Yen Commune, Quoc </w:t>
      </w:r>
      <w:proofErr w:type="spellStart"/>
      <w:r w:rsidRPr="00A27ABA">
        <w:rPr>
          <w:rFonts w:ascii="Arial" w:hAnsi="Arial" w:cs="Arial"/>
          <w:color w:val="010000"/>
          <w:sz w:val="20"/>
        </w:rPr>
        <w:t>Oai</w:t>
      </w:r>
      <w:proofErr w:type="spellEnd"/>
      <w:r w:rsidRPr="00A27ABA">
        <w:rPr>
          <w:rFonts w:ascii="Arial" w:hAnsi="Arial" w:cs="Arial"/>
          <w:color w:val="010000"/>
          <w:sz w:val="20"/>
        </w:rPr>
        <w:t xml:space="preserve"> District (now </w:t>
      </w:r>
      <w:proofErr w:type="spellStart"/>
      <w:r w:rsidRPr="00A27ABA">
        <w:rPr>
          <w:rFonts w:ascii="Arial" w:hAnsi="Arial" w:cs="Arial"/>
          <w:color w:val="010000"/>
          <w:sz w:val="20"/>
        </w:rPr>
        <w:t>Phu</w:t>
      </w:r>
      <w:proofErr w:type="spellEnd"/>
      <w:r w:rsidRPr="00A27ABA">
        <w:rPr>
          <w:rFonts w:ascii="Arial" w:hAnsi="Arial" w:cs="Arial"/>
          <w:color w:val="010000"/>
          <w:sz w:val="20"/>
        </w:rPr>
        <w:t xml:space="preserve"> Cat Commune, Hanoi City):</w:t>
      </w:r>
    </w:p>
    <w:p w14:paraId="0000001A" w14:textId="2A4F59D4"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According to Decision </w:t>
      </w:r>
      <w:r>
        <w:rPr>
          <w:rFonts w:ascii="Arial" w:hAnsi="Arial" w:cs="Arial"/>
          <w:color w:val="010000"/>
          <w:sz w:val="20"/>
        </w:rPr>
        <w:t xml:space="preserve">No. </w:t>
      </w:r>
      <w:r w:rsidRPr="00A27ABA">
        <w:rPr>
          <w:rFonts w:ascii="Arial" w:hAnsi="Arial" w:cs="Arial"/>
          <w:color w:val="010000"/>
          <w:sz w:val="20"/>
        </w:rPr>
        <w:t xml:space="preserve">626/1999/QD-UB dated July 10, 1999, Decision </w:t>
      </w:r>
      <w:r>
        <w:rPr>
          <w:rFonts w:ascii="Arial" w:hAnsi="Arial" w:cs="Arial"/>
          <w:color w:val="010000"/>
          <w:sz w:val="20"/>
        </w:rPr>
        <w:t xml:space="preserve">No. </w:t>
      </w:r>
      <w:r w:rsidRPr="00A27ABA">
        <w:rPr>
          <w:rFonts w:ascii="Arial" w:hAnsi="Arial" w:cs="Arial"/>
          <w:color w:val="010000"/>
          <w:sz w:val="20"/>
        </w:rPr>
        <w:t xml:space="preserve">645/1999/QD-UB dated July 16, 1999, and Decision </w:t>
      </w:r>
      <w:r>
        <w:rPr>
          <w:rFonts w:ascii="Arial" w:hAnsi="Arial" w:cs="Arial"/>
          <w:color w:val="010000"/>
          <w:sz w:val="20"/>
        </w:rPr>
        <w:t xml:space="preserve">No. </w:t>
      </w:r>
      <w:r w:rsidRPr="00A27ABA">
        <w:rPr>
          <w:rFonts w:ascii="Arial" w:hAnsi="Arial" w:cs="Arial"/>
          <w:color w:val="010000"/>
          <w:sz w:val="20"/>
        </w:rPr>
        <w:t xml:space="preserve">668/QD-UB dated July 26, 1999, of the People's Committee of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 the land was designated for the construction of a waste collection, processing, and treatment </w:t>
      </w:r>
      <w:r w:rsidRPr="00A27ABA">
        <w:rPr>
          <w:rFonts w:ascii="Arial" w:hAnsi="Arial" w:cs="Arial"/>
          <w:color w:val="010000"/>
          <w:sz w:val="20"/>
        </w:rPr>
        <w:lastRenderedPageBreak/>
        <w:t xml:space="preserve">facility and was exempt from land use fees. This was a project of the </w:t>
      </w:r>
      <w:r w:rsidR="00E627E4">
        <w:rPr>
          <w:rFonts w:ascii="Arial" w:hAnsi="Arial" w:cs="Arial"/>
          <w:color w:val="010000"/>
          <w:sz w:val="20"/>
        </w:rPr>
        <w:t>defunct</w:t>
      </w:r>
      <w:bookmarkStart w:id="0" w:name="_GoBack"/>
      <w:bookmarkEnd w:id="0"/>
      <w:r w:rsidRPr="00A27ABA">
        <w:rPr>
          <w:rFonts w:ascii="Arial" w:hAnsi="Arial" w:cs="Arial"/>
          <w:color w:val="010000"/>
          <w:sz w:val="20"/>
        </w:rPr>
        <w:t xml:space="preserve">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w:t>
      </w:r>
    </w:p>
    <w:p w14:paraId="0000001B" w14:textId="2A4CA5DD" w:rsidR="00FD1D51" w:rsidRPr="00A27ABA" w:rsidRDefault="00A27ABA" w:rsidP="00B321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27ABA">
        <w:rPr>
          <w:rFonts w:ascii="Arial" w:hAnsi="Arial" w:cs="Arial"/>
          <w:color w:val="010000"/>
          <w:sz w:val="20"/>
        </w:rPr>
        <w:t xml:space="preserve">On May 13, 2004, the People’s Committee of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 issued Official Dispatch </w:t>
      </w:r>
      <w:r>
        <w:rPr>
          <w:rFonts w:ascii="Arial" w:hAnsi="Arial" w:cs="Arial"/>
          <w:color w:val="010000"/>
          <w:sz w:val="20"/>
        </w:rPr>
        <w:t xml:space="preserve">No. </w:t>
      </w:r>
      <w:r w:rsidRPr="00A27ABA">
        <w:rPr>
          <w:rFonts w:ascii="Arial" w:hAnsi="Arial" w:cs="Arial"/>
          <w:color w:val="010000"/>
          <w:sz w:val="20"/>
        </w:rPr>
        <w:t>2080/CV/UB-XDCB approving</w:t>
      </w:r>
      <w:r w:rsidR="00E627E4">
        <w:rPr>
          <w:rFonts w:ascii="Arial" w:hAnsi="Arial" w:cs="Arial"/>
          <w:color w:val="010000"/>
          <w:sz w:val="20"/>
        </w:rPr>
        <w:t xml:space="preserve"> the Company’s use of the afore</w:t>
      </w:r>
      <w:r w:rsidRPr="00A27ABA">
        <w:rPr>
          <w:rFonts w:ascii="Arial" w:hAnsi="Arial" w:cs="Arial"/>
          <w:color w:val="010000"/>
          <w:sz w:val="20"/>
        </w:rPr>
        <w:t xml:space="preserve">mentioned land area as a tree nursery serving Ha Dong Town and urban areas within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 As this project belonged to the former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 following the merger of Ha </w:t>
      </w:r>
      <w:proofErr w:type="spellStart"/>
      <w:r w:rsidRPr="00A27ABA">
        <w:rPr>
          <w:rFonts w:ascii="Arial" w:hAnsi="Arial" w:cs="Arial"/>
          <w:color w:val="010000"/>
          <w:sz w:val="20"/>
        </w:rPr>
        <w:t>Tay</w:t>
      </w:r>
      <w:proofErr w:type="spellEnd"/>
      <w:r w:rsidRPr="00A27ABA">
        <w:rPr>
          <w:rFonts w:ascii="Arial" w:hAnsi="Arial" w:cs="Arial"/>
          <w:color w:val="010000"/>
          <w:sz w:val="20"/>
        </w:rPr>
        <w:t xml:space="preserve"> Province into Hanoi, the project has not yet been implemented by the city authorities. Therefore, the Company has not yet been granted a Land Use Rights Certificate. Consequently, the Company has not incurred annual land use fees for the 5-hectare land area located at Lau Hill, Dong Yen Commune, Quoc </w:t>
      </w:r>
      <w:proofErr w:type="spellStart"/>
      <w:r w:rsidRPr="00A27ABA">
        <w:rPr>
          <w:rFonts w:ascii="Arial" w:hAnsi="Arial" w:cs="Arial"/>
          <w:color w:val="010000"/>
          <w:sz w:val="20"/>
        </w:rPr>
        <w:t>Oai</w:t>
      </w:r>
      <w:proofErr w:type="spellEnd"/>
      <w:r w:rsidRPr="00A27ABA">
        <w:rPr>
          <w:rFonts w:ascii="Arial" w:hAnsi="Arial" w:cs="Arial"/>
          <w:color w:val="010000"/>
          <w:sz w:val="20"/>
        </w:rPr>
        <w:t xml:space="preserve"> District, now </w:t>
      </w:r>
      <w:proofErr w:type="spellStart"/>
      <w:r w:rsidRPr="00A27ABA">
        <w:rPr>
          <w:rFonts w:ascii="Arial" w:hAnsi="Arial" w:cs="Arial"/>
          <w:color w:val="010000"/>
          <w:sz w:val="20"/>
        </w:rPr>
        <w:t>Phu</w:t>
      </w:r>
      <w:proofErr w:type="spellEnd"/>
      <w:r w:rsidRPr="00A27ABA">
        <w:rPr>
          <w:rFonts w:ascii="Arial" w:hAnsi="Arial" w:cs="Arial"/>
          <w:color w:val="010000"/>
          <w:sz w:val="20"/>
        </w:rPr>
        <w:t xml:space="preserve"> Cat Commune, Hanoi.</w:t>
      </w:r>
    </w:p>
    <w:sectPr w:rsidR="00FD1D51" w:rsidRPr="00A27ABA" w:rsidSect="00A27ABA">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0A3CB570-5548-42BB-8F58-5630544401B7}"/>
    <w:embedBold r:id="rId2" w:fontKey="{F3656180-7D3E-4FBB-AEA2-64FA2439DF7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08E5E44B-EABA-4AA8-B710-C3130F0A69F8}"/>
  </w:font>
  <w:font w:name="Calibri">
    <w:panose1 w:val="020F0502020204030204"/>
    <w:charset w:val="00"/>
    <w:family w:val="swiss"/>
    <w:pitch w:val="variable"/>
    <w:sig w:usb0="E4002EFF" w:usb1="C000247B" w:usb2="00000009" w:usb3="00000000" w:csb0="000001FF" w:csb1="00000000"/>
    <w:embedRegular r:id="rId4" w:fontKey="{AA1C3EA5-3CE3-4131-8861-EE7E03BD60BE}"/>
  </w:font>
  <w:font w:name="Cambria">
    <w:panose1 w:val="02040503050406030204"/>
    <w:charset w:val="00"/>
    <w:family w:val="roman"/>
    <w:pitch w:val="variable"/>
    <w:sig w:usb0="E00006FF" w:usb1="420024FF" w:usb2="02000000" w:usb3="00000000" w:csb0="0000019F" w:csb1="00000000"/>
    <w:embedRegular r:id="rId5" w:fontKey="{22B8BEB9-7848-4BC5-9CAC-DA8A14A5BC3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75292A"/>
    <w:multiLevelType w:val="multilevel"/>
    <w:tmpl w:val="C2DCE5B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start w:val="1"/>
      <w:numFmt w:val="decimal"/>
      <w:lvlText w:val="%1.%2."/>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534C493F"/>
    <w:multiLevelType w:val="multilevel"/>
    <w:tmpl w:val="8DBE179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D51"/>
    <w:rsid w:val="005B51D5"/>
    <w:rsid w:val="00A27ABA"/>
    <w:rsid w:val="00B321FF"/>
    <w:rsid w:val="00E627E4"/>
    <w:rsid w:val="00FD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8CC68"/>
  <w15:docId w15:val="{06DC94B3-ABAB-46FC-B523-D44E8F8E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VifQmj9fJIwO30l9oP1ZTgjk+Q==">CgMxLjA4AHIhMUp0VkphSVJPZDEtSkdHVkoyM1N1Qnl5dmhGdUJOWDl2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Duc Quan</dc:creator>
  <cp:lastModifiedBy>Nguyen Duc Quan</cp:lastModifiedBy>
  <cp:revision>2</cp:revision>
  <dcterms:created xsi:type="dcterms:W3CDTF">2026-04-23T03:59:00Z</dcterms:created>
  <dcterms:modified xsi:type="dcterms:W3CDTF">2026-04-23T03:59:00Z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2d9f41f8-29ca-4fad-b73f-c84eef413451</vt:lpwstr>
  </property>
</Properties>
</file>