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354E2" w:rsidRPr="00A30458" w:rsidRDefault="00A30458" w:rsidP="00EA703B">
      <w:pPr>
        <w:pBdr>
          <w:top w:val="nil"/>
          <w:left w:val="nil"/>
          <w:bottom w:val="nil"/>
          <w:right w:val="nil"/>
          <w:between w:val="nil"/>
        </w:pBdr>
        <w:spacing w:after="120" w:line="360" w:lineRule="auto"/>
        <w:jc w:val="both"/>
        <w:rPr>
          <w:rFonts w:ascii="Arial" w:eastAsia="Arial" w:hAnsi="Arial" w:cs="Arial"/>
          <w:b/>
          <w:bCs/>
          <w:color w:val="010000"/>
          <w:sz w:val="20"/>
          <w:szCs w:val="20"/>
        </w:rPr>
      </w:pPr>
      <w:r w:rsidRPr="00A30458">
        <w:rPr>
          <w:rFonts w:ascii="Arial" w:hAnsi="Arial" w:cs="Arial"/>
          <w:b/>
          <w:color w:val="010000"/>
          <w:sz w:val="20"/>
        </w:rPr>
        <w:t xml:space="preserve">SEP: </w:t>
      </w:r>
      <w:r w:rsidRPr="00A30458">
        <w:rPr>
          <w:rFonts w:ascii="Arial" w:hAnsi="Arial" w:cs="Arial"/>
          <w:b/>
          <w:bCs/>
          <w:color w:val="010000"/>
          <w:sz w:val="20"/>
        </w:rPr>
        <w:t>Board Resolution</w:t>
      </w:r>
    </w:p>
    <w:p w14:paraId="00000002" w14:textId="1536646A" w:rsidR="00D354E2" w:rsidRPr="00A30458" w:rsidRDefault="00A30458" w:rsidP="00EA703B">
      <w:pPr>
        <w:pBdr>
          <w:top w:val="nil"/>
          <w:left w:val="nil"/>
          <w:bottom w:val="nil"/>
          <w:right w:val="nil"/>
          <w:between w:val="nil"/>
        </w:pBdr>
        <w:spacing w:after="120" w:line="360" w:lineRule="auto"/>
        <w:jc w:val="both"/>
        <w:rPr>
          <w:rFonts w:ascii="Arial" w:eastAsia="Arial" w:hAnsi="Arial" w:cs="Arial"/>
          <w:color w:val="010000"/>
          <w:sz w:val="20"/>
          <w:szCs w:val="20"/>
        </w:rPr>
      </w:pPr>
      <w:bookmarkStart w:id="0" w:name="_heading=h.4w6q3x4nt0k5"/>
      <w:bookmarkEnd w:id="0"/>
      <w:r w:rsidRPr="00A30458">
        <w:rPr>
          <w:rFonts w:ascii="Arial" w:hAnsi="Arial" w:cs="Arial"/>
          <w:color w:val="010000"/>
          <w:sz w:val="20"/>
        </w:rPr>
        <w:t>On April 29, 2026, Quang Tri general trading joint stock company announced No. 35/NQ-HDQT on approving the policy for implementing contracts and transactions between the Company and affiliated enterprises and parties as follows:</w:t>
      </w:r>
    </w:p>
    <w:p w14:paraId="00000003" w14:textId="77777777" w:rsidR="00D354E2" w:rsidRPr="00A30458" w:rsidRDefault="00A30458" w:rsidP="00EA703B">
      <w:pPr>
        <w:pBdr>
          <w:top w:val="nil"/>
          <w:left w:val="nil"/>
          <w:bottom w:val="nil"/>
          <w:right w:val="nil"/>
          <w:between w:val="nil"/>
        </w:pBdr>
        <w:spacing w:after="120" w:line="360" w:lineRule="auto"/>
        <w:jc w:val="both"/>
        <w:rPr>
          <w:rFonts w:ascii="Arial" w:eastAsia="Arial" w:hAnsi="Arial" w:cs="Arial"/>
          <w:color w:val="010000"/>
          <w:sz w:val="20"/>
          <w:szCs w:val="20"/>
        </w:rPr>
      </w:pPr>
      <w:r w:rsidRPr="00A30458">
        <w:rPr>
          <w:rFonts w:ascii="Arial" w:hAnsi="Arial" w:cs="Arial"/>
          <w:color w:val="010000"/>
          <w:sz w:val="20"/>
        </w:rPr>
        <w:t>‎‎Article 1. Approve principle for implementing contracts and transactions between Quang Tri general trading joint stock company and affiliated parties and enterprises (if any) is unanimously approved in accordance with Article 167 of the Law on Enterprises 2020, specifically:</w:t>
      </w:r>
    </w:p>
    <w:p w14:paraId="00000005" w14:textId="77777777" w:rsidR="00D354E2" w:rsidRPr="00A30458" w:rsidRDefault="00A30458" w:rsidP="00EA703B">
      <w:pPr>
        <w:pBdr>
          <w:top w:val="nil"/>
          <w:left w:val="nil"/>
          <w:bottom w:val="nil"/>
          <w:right w:val="nil"/>
          <w:between w:val="nil"/>
        </w:pBdr>
        <w:spacing w:after="120" w:line="360" w:lineRule="auto"/>
        <w:jc w:val="both"/>
        <w:rPr>
          <w:rFonts w:ascii="Arial" w:eastAsia="Arial" w:hAnsi="Arial" w:cs="Arial"/>
          <w:color w:val="010000"/>
          <w:sz w:val="20"/>
          <w:szCs w:val="20"/>
        </w:rPr>
      </w:pPr>
      <w:r w:rsidRPr="00A30458">
        <w:rPr>
          <w:rFonts w:ascii="Arial" w:hAnsi="Arial" w:cs="Arial"/>
          <w:color w:val="010000"/>
          <w:sz w:val="20"/>
        </w:rPr>
        <w:t>Subject matter of the contract/transaction: asset collection, services, guarantees, acceptance of guarantees, loans, borrowing, and other contracts and transactions.</w:t>
      </w:r>
    </w:p>
    <w:p w14:paraId="00000006" w14:textId="77777777" w:rsidR="00D354E2" w:rsidRPr="00A30458" w:rsidRDefault="00A30458" w:rsidP="00EA703B">
      <w:pPr>
        <w:pBdr>
          <w:top w:val="nil"/>
          <w:left w:val="nil"/>
          <w:bottom w:val="nil"/>
          <w:right w:val="nil"/>
          <w:between w:val="nil"/>
        </w:pBdr>
        <w:spacing w:after="120" w:line="360" w:lineRule="auto"/>
        <w:jc w:val="both"/>
        <w:rPr>
          <w:rFonts w:ascii="Arial" w:eastAsia="Arial" w:hAnsi="Arial" w:cs="Arial"/>
          <w:color w:val="010000"/>
          <w:sz w:val="20"/>
          <w:szCs w:val="20"/>
        </w:rPr>
      </w:pPr>
      <w:r w:rsidRPr="00A30458">
        <w:rPr>
          <w:rFonts w:ascii="Arial" w:hAnsi="Arial" w:cs="Arial"/>
          <w:color w:val="010000"/>
          <w:sz w:val="20"/>
        </w:rPr>
        <w:t>The value of each contract or transaction shall not exceed 35% of the Company's total assets as recorded in the most recent Audited Financial Statements.</w:t>
      </w:r>
    </w:p>
    <w:p w14:paraId="00000007" w14:textId="77777777" w:rsidR="00D354E2" w:rsidRPr="00A30458" w:rsidRDefault="00A30458" w:rsidP="00EA703B">
      <w:pPr>
        <w:pBdr>
          <w:top w:val="nil"/>
          <w:left w:val="nil"/>
          <w:bottom w:val="nil"/>
          <w:right w:val="nil"/>
          <w:between w:val="nil"/>
        </w:pBdr>
        <w:spacing w:after="120" w:line="360" w:lineRule="auto"/>
        <w:jc w:val="both"/>
        <w:rPr>
          <w:rFonts w:ascii="Arial" w:eastAsia="Arial" w:hAnsi="Arial" w:cs="Arial"/>
          <w:color w:val="010000"/>
          <w:sz w:val="20"/>
          <w:szCs w:val="20"/>
        </w:rPr>
      </w:pPr>
      <w:r w:rsidRPr="00A30458">
        <w:rPr>
          <w:rFonts w:ascii="Arial" w:hAnsi="Arial" w:cs="Arial"/>
          <w:color w:val="010000"/>
          <w:sz w:val="20"/>
        </w:rPr>
        <w:t>Implementation time of contract/transaction: From January 1, 2026 to the end of the Board of Directors' term 2025-2030.</w:t>
      </w:r>
    </w:p>
    <w:p w14:paraId="00000008" w14:textId="77777777" w:rsidR="00D354E2" w:rsidRPr="00A30458" w:rsidRDefault="00A30458" w:rsidP="00EA703B">
      <w:pPr>
        <w:pBdr>
          <w:top w:val="nil"/>
          <w:left w:val="nil"/>
          <w:bottom w:val="nil"/>
          <w:right w:val="nil"/>
          <w:between w:val="nil"/>
        </w:pBdr>
        <w:spacing w:after="120" w:line="360" w:lineRule="auto"/>
        <w:jc w:val="both"/>
        <w:rPr>
          <w:rFonts w:ascii="Arial" w:eastAsia="Arial" w:hAnsi="Arial" w:cs="Arial"/>
          <w:color w:val="010000"/>
          <w:sz w:val="20"/>
          <w:szCs w:val="20"/>
        </w:rPr>
      </w:pPr>
      <w:r w:rsidRPr="00A30458">
        <w:rPr>
          <w:rFonts w:ascii="Arial" w:hAnsi="Arial" w:cs="Arial"/>
          <w:color w:val="010000"/>
          <w:sz w:val="20"/>
        </w:rPr>
        <w:t>‎‎Article 2. The Board of Directors of the Company assigned the General Manager to organize the implementation of this Resolution. In the event that a contract or transaction arises with a value exceeding 35% of the Company's total assets as recorded in the most recent Audited Financial Statements, the Board of Directors shall submit it to the General Meeting of Shareholders for approval before signing and executing the contract or transaction.</w:t>
      </w:r>
    </w:p>
    <w:p w14:paraId="00000009" w14:textId="77777777" w:rsidR="00D354E2" w:rsidRPr="00A30458" w:rsidRDefault="00A30458" w:rsidP="00EA703B">
      <w:pPr>
        <w:pBdr>
          <w:top w:val="nil"/>
          <w:left w:val="nil"/>
          <w:bottom w:val="nil"/>
          <w:right w:val="nil"/>
          <w:between w:val="nil"/>
        </w:pBdr>
        <w:spacing w:after="120" w:line="360" w:lineRule="auto"/>
        <w:jc w:val="both"/>
        <w:rPr>
          <w:rFonts w:ascii="Arial" w:eastAsia="Arial" w:hAnsi="Arial" w:cs="Arial"/>
          <w:color w:val="010000"/>
          <w:sz w:val="20"/>
          <w:szCs w:val="20"/>
        </w:rPr>
      </w:pPr>
      <w:r w:rsidRPr="00A30458">
        <w:rPr>
          <w:rFonts w:ascii="Arial" w:hAnsi="Arial" w:cs="Arial"/>
          <w:color w:val="010000"/>
          <w:sz w:val="20"/>
        </w:rPr>
        <w:t>‎‎Article 3. Terms of enforcement: This Decision takes effect from January 01, 2026.</w:t>
      </w:r>
    </w:p>
    <w:p w14:paraId="0000000A" w14:textId="77777777" w:rsidR="00D354E2" w:rsidRPr="00A30458" w:rsidRDefault="00A30458" w:rsidP="00EA703B">
      <w:pPr>
        <w:pBdr>
          <w:top w:val="nil"/>
          <w:left w:val="nil"/>
          <w:bottom w:val="nil"/>
          <w:right w:val="nil"/>
          <w:between w:val="nil"/>
        </w:pBdr>
        <w:spacing w:after="120" w:line="360" w:lineRule="auto"/>
        <w:jc w:val="both"/>
        <w:rPr>
          <w:rFonts w:ascii="Arial" w:eastAsia="Arial" w:hAnsi="Arial" w:cs="Arial"/>
          <w:color w:val="010000"/>
          <w:sz w:val="20"/>
          <w:szCs w:val="20"/>
        </w:rPr>
      </w:pPr>
      <w:r w:rsidRPr="00A30458">
        <w:rPr>
          <w:rFonts w:ascii="Arial" w:hAnsi="Arial" w:cs="Arial"/>
          <w:color w:val="010000"/>
          <w:sz w:val="20"/>
        </w:rPr>
        <w:t>Members of the Board of Directors; the General Manager; Heads of relevant departments and individuals are responsible for implementing this decision./.</w:t>
      </w:r>
    </w:p>
    <w:sectPr w:rsidR="00D354E2" w:rsidRPr="00A30458" w:rsidSect="00A30458">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Neue">
    <w:charset w:val="00"/>
    <w:family w:val="auto"/>
    <w:pitch w:val="default"/>
    <w:embedRegular r:id="rId1" w:fontKey="{F513A337-9F16-4958-AB85-7FA44AEABF14}"/>
    <w:embedBold r:id="rId2" w:fontKey="{32283816-888E-4084-AE9B-37B68B242DFA}"/>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EAF8EBBF-806C-4F95-944A-50D28D740FDA}"/>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868FA844-CB67-479D-90CC-DC293F34E9DC}"/>
  </w:font>
  <w:font w:name="Cambria">
    <w:panose1 w:val="02040503050406030204"/>
    <w:charset w:val="00"/>
    <w:family w:val="roman"/>
    <w:pitch w:val="variable"/>
    <w:sig w:usb0="E00006FF" w:usb1="420024FF" w:usb2="02000000" w:usb3="00000000" w:csb0="0000019F" w:csb1="00000000"/>
    <w:embedRegular r:id="rId5" w:fontKey="{34553B50-E31A-4055-AA2C-B96D5E0F856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4E2"/>
    <w:rsid w:val="0074024D"/>
    <w:rsid w:val="0082036C"/>
    <w:rsid w:val="00A30458"/>
    <w:rsid w:val="00D354E2"/>
    <w:rsid w:val="00EA70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53C054-AFE5-4DF2-9BD4-16C4619A8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FAbsae9RSyhwyE/A9ShZ5cL5w==">CgMxLjAyDmguNHc2cTN4NG50MGs1OAByITFuZG5FVTY3LVpMdEhhVzljbzc2bWdqMUFEbFNQbkJocw==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247</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Thi Quynh Trang</cp:lastModifiedBy>
  <cp:revision>4</cp:revision>
  <dcterms:created xsi:type="dcterms:W3CDTF">2026-05-05T02:41:00Z</dcterms:created>
  <dcterms:modified xsi:type="dcterms:W3CDTF">2026-05-05T08:52:00Z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a0597711-03d9-45ad-bf3b-004a4120b4d6</vt:lpwstr>
  </property>
</Properties>
</file>