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196527">
        <w:rPr>
          <w:rFonts w:ascii="Arial" w:hAnsi="Arial" w:cs="Arial"/>
          <w:b/>
          <w:color w:val="010000"/>
          <w:sz w:val="20"/>
        </w:rPr>
        <w:t>PJS: Annual General Mandate 2026</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 xml:space="preserve">On April 23, 2026, </w:t>
      </w:r>
      <w:proofErr w:type="spellStart"/>
      <w:r w:rsidRPr="00196527">
        <w:rPr>
          <w:rFonts w:ascii="Arial" w:hAnsi="Arial" w:cs="Arial"/>
          <w:color w:val="010000"/>
          <w:sz w:val="20"/>
        </w:rPr>
        <w:t>Phu</w:t>
      </w:r>
      <w:proofErr w:type="spellEnd"/>
      <w:r w:rsidRPr="00196527">
        <w:rPr>
          <w:rFonts w:ascii="Arial" w:hAnsi="Arial" w:cs="Arial"/>
          <w:color w:val="010000"/>
          <w:sz w:val="20"/>
        </w:rPr>
        <w:t xml:space="preserve"> </w:t>
      </w:r>
      <w:proofErr w:type="spellStart"/>
      <w:r w:rsidRPr="00196527">
        <w:rPr>
          <w:rFonts w:ascii="Arial" w:hAnsi="Arial" w:cs="Arial"/>
          <w:color w:val="010000"/>
          <w:sz w:val="20"/>
        </w:rPr>
        <w:t>Hoa</w:t>
      </w:r>
      <w:proofErr w:type="spellEnd"/>
      <w:r w:rsidRPr="00196527">
        <w:rPr>
          <w:rFonts w:ascii="Arial" w:hAnsi="Arial" w:cs="Arial"/>
          <w:color w:val="010000"/>
          <w:sz w:val="20"/>
        </w:rPr>
        <w:t xml:space="preserve"> Tan Water Supply Joint Stock Company announced No. 242/NQ-PHT-DHDCD as follows: </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‎‎Article 1. Approve the Report on production and business results and the Audited Financial Statements 2025 with some main targets as follows:</w:t>
      </w:r>
    </w:p>
    <w:tbl>
      <w:tblPr>
        <w:tblStyle w:val="a"/>
        <w:tblW w:w="5000" w:type="pct"/>
        <w:tblInd w:w="0" w:type="dxa"/>
        <w:tblLook w:val="0400" w:firstRow="0" w:lastRow="0" w:firstColumn="0" w:lastColumn="0" w:noHBand="0" w:noVBand="1"/>
      </w:tblPr>
      <w:tblGrid>
        <w:gridCol w:w="5283"/>
        <w:gridCol w:w="3744"/>
      </w:tblGrid>
      <w:tr w:rsidR="006165F2" w:rsidRPr="00196527" w:rsidTr="00196527">
        <w:tc>
          <w:tcPr>
            <w:tcW w:w="2926"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1- Water consumption output</w:t>
            </w:r>
          </w:p>
        </w:tc>
        <w:tc>
          <w:tcPr>
            <w:tcW w:w="2074"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31,962,000 m3</w:t>
            </w:r>
          </w:p>
        </w:tc>
      </w:tr>
      <w:tr w:rsidR="006165F2" w:rsidRPr="00196527" w:rsidTr="00196527">
        <w:tc>
          <w:tcPr>
            <w:tcW w:w="2926"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2- Total revenue:</w:t>
            </w:r>
          </w:p>
        </w:tc>
        <w:tc>
          <w:tcPr>
            <w:tcW w:w="2074"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VND405,588 million</w:t>
            </w:r>
          </w:p>
        </w:tc>
      </w:tr>
      <w:tr w:rsidR="006165F2" w:rsidRPr="00196527" w:rsidTr="00196527">
        <w:tc>
          <w:tcPr>
            <w:tcW w:w="2926"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3- Total profit before tax:</w:t>
            </w:r>
          </w:p>
        </w:tc>
        <w:tc>
          <w:tcPr>
            <w:tcW w:w="2074"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VND28,716 million</w:t>
            </w:r>
          </w:p>
        </w:tc>
      </w:tr>
      <w:tr w:rsidR="006165F2" w:rsidRPr="00196527" w:rsidTr="00196527">
        <w:tc>
          <w:tcPr>
            <w:tcW w:w="2926"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4- Total profit before tax:</w:t>
            </w:r>
          </w:p>
        </w:tc>
        <w:tc>
          <w:tcPr>
            <w:tcW w:w="2074"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 xml:space="preserve">VND21,597 million </w:t>
            </w:r>
          </w:p>
        </w:tc>
      </w:tr>
      <w:tr w:rsidR="006165F2" w:rsidRPr="00196527" w:rsidTr="00196527">
        <w:tc>
          <w:tcPr>
            <w:tcW w:w="2926"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5- Return on equity:</w:t>
            </w:r>
          </w:p>
        </w:tc>
        <w:tc>
          <w:tcPr>
            <w:tcW w:w="2074"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17.81%</w:t>
            </w:r>
          </w:p>
        </w:tc>
      </w:tr>
    </w:tbl>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‎‎Article 2. Approve the dividend payment and profit distribution 2025:</w:t>
      </w:r>
    </w:p>
    <w:tbl>
      <w:tblPr>
        <w:tblStyle w:val="a0"/>
        <w:tblW w:w="5000" w:type="pct"/>
        <w:tblInd w:w="0" w:type="dxa"/>
        <w:tblLook w:val="0400" w:firstRow="0" w:lastRow="0" w:firstColumn="0" w:lastColumn="0" w:noHBand="0" w:noVBand="1"/>
      </w:tblPr>
      <w:tblGrid>
        <w:gridCol w:w="5283"/>
        <w:gridCol w:w="3744"/>
      </w:tblGrid>
      <w:tr w:rsidR="006165F2" w:rsidRPr="00196527" w:rsidTr="00196527">
        <w:tc>
          <w:tcPr>
            <w:tcW w:w="2926"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A. Dividend payment rate:</w:t>
            </w:r>
          </w:p>
        </w:tc>
        <w:tc>
          <w:tcPr>
            <w:tcW w:w="2074"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8.5% = VND850/share</w:t>
            </w:r>
          </w:p>
        </w:tc>
      </w:tr>
      <w:tr w:rsidR="006165F2" w:rsidRPr="00196527" w:rsidTr="00196527">
        <w:tc>
          <w:tcPr>
            <w:tcW w:w="2926"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B. Undistributed profit after tax in 2025:</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c. Distributed profits in 2025:</w:t>
            </w:r>
          </w:p>
          <w:p w:rsidR="006165F2" w:rsidRPr="00196527" w:rsidRDefault="00196527" w:rsidP="00FE7E7E">
            <w:pPr>
              <w:numPr>
                <w:ilvl w:val="0"/>
                <w:numId w:val="3"/>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196527">
              <w:rPr>
                <w:rFonts w:ascii="Arial" w:hAnsi="Arial" w:cs="Arial"/>
                <w:color w:val="010000"/>
                <w:sz w:val="20"/>
              </w:rPr>
              <w:t>Dividend payment:</w:t>
            </w:r>
          </w:p>
        </w:tc>
        <w:tc>
          <w:tcPr>
            <w:tcW w:w="2074"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VND21,596,636,277</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VND20,219,860,437</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VND7,650,000,000</w:t>
            </w:r>
          </w:p>
        </w:tc>
      </w:tr>
      <w:tr w:rsidR="006165F2" w:rsidRPr="00196527" w:rsidTr="00196527">
        <w:tc>
          <w:tcPr>
            <w:tcW w:w="2926" w:type="pct"/>
            <w:shd w:val="clear" w:color="auto" w:fill="auto"/>
            <w:tcMar>
              <w:top w:w="0" w:type="dxa"/>
              <w:bottom w:w="0" w:type="dxa"/>
            </w:tcMar>
            <w:vAlign w:val="center"/>
          </w:tcPr>
          <w:p w:rsidR="006165F2" w:rsidRPr="00196527" w:rsidRDefault="00196527" w:rsidP="00FE7E7E">
            <w:pPr>
              <w:numPr>
                <w:ilvl w:val="0"/>
                <w:numId w:val="1"/>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196527">
              <w:rPr>
                <w:rFonts w:ascii="Arial" w:hAnsi="Arial" w:cs="Arial"/>
                <w:color w:val="010000"/>
                <w:sz w:val="20"/>
              </w:rPr>
              <w:t>Appropriation for funds:</w:t>
            </w:r>
          </w:p>
        </w:tc>
        <w:tc>
          <w:tcPr>
            <w:tcW w:w="2074"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VND12,569,860,437</w:t>
            </w:r>
          </w:p>
        </w:tc>
      </w:tr>
    </w:tbl>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In which:</w:t>
      </w:r>
    </w:p>
    <w:p w:rsidR="006165F2" w:rsidRPr="00196527" w:rsidRDefault="00196527" w:rsidP="00FE7E7E">
      <w:pPr>
        <w:numPr>
          <w:ilvl w:val="0"/>
          <w:numId w:val="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196527">
        <w:rPr>
          <w:rFonts w:ascii="Arial" w:hAnsi="Arial" w:cs="Arial"/>
          <w:color w:val="010000"/>
          <w:sz w:val="20"/>
        </w:rPr>
        <w:t xml:space="preserve">Bonus and welfare fund for employees </w:t>
      </w:r>
      <w:r w:rsidR="00FE7E7E">
        <w:rPr>
          <w:rFonts w:ascii="Arial" w:hAnsi="Arial" w:cs="Arial"/>
          <w:color w:val="010000"/>
          <w:sz w:val="20"/>
        </w:rPr>
        <w:t xml:space="preserve">                         </w:t>
      </w:r>
      <w:r w:rsidRPr="00196527">
        <w:rPr>
          <w:rFonts w:ascii="Arial" w:hAnsi="Arial" w:cs="Arial"/>
          <w:color w:val="010000"/>
          <w:sz w:val="20"/>
        </w:rPr>
        <w:t>VND12,181,060,437</w:t>
      </w:r>
    </w:p>
    <w:tbl>
      <w:tblPr>
        <w:tblStyle w:val="a1"/>
        <w:tblW w:w="5000" w:type="pct"/>
        <w:tblInd w:w="0" w:type="dxa"/>
        <w:tblLook w:val="0400" w:firstRow="0" w:lastRow="0" w:firstColumn="0" w:lastColumn="0" w:noHBand="0" w:noVBand="1"/>
      </w:tblPr>
      <w:tblGrid>
        <w:gridCol w:w="5283"/>
        <w:gridCol w:w="3744"/>
      </w:tblGrid>
      <w:tr w:rsidR="006165F2" w:rsidRPr="00196527" w:rsidTr="00196527">
        <w:tc>
          <w:tcPr>
            <w:tcW w:w="2926" w:type="pct"/>
            <w:shd w:val="clear" w:color="auto" w:fill="auto"/>
            <w:tcMar>
              <w:top w:w="0" w:type="dxa"/>
              <w:bottom w:w="0" w:type="dxa"/>
            </w:tcMar>
            <w:vAlign w:val="center"/>
          </w:tcPr>
          <w:p w:rsidR="006165F2" w:rsidRPr="00196527" w:rsidRDefault="00196527" w:rsidP="00FE7E7E">
            <w:pPr>
              <w:numPr>
                <w:ilvl w:val="0"/>
                <w:numId w:val="4"/>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196527">
              <w:rPr>
                <w:rFonts w:ascii="Arial" w:hAnsi="Arial" w:cs="Arial"/>
                <w:color w:val="010000"/>
                <w:sz w:val="20"/>
              </w:rPr>
              <w:t>Bonus fund for managers:</w:t>
            </w:r>
          </w:p>
        </w:tc>
        <w:tc>
          <w:tcPr>
            <w:tcW w:w="2074"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VND388,800,000</w:t>
            </w:r>
          </w:p>
        </w:tc>
      </w:tr>
      <w:tr w:rsidR="006165F2" w:rsidRPr="00196527" w:rsidTr="00196527">
        <w:tc>
          <w:tcPr>
            <w:tcW w:w="2926"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D. Undistributed profit</w:t>
            </w:r>
          </w:p>
        </w:tc>
        <w:tc>
          <w:tcPr>
            <w:tcW w:w="2074" w:type="pct"/>
            <w:shd w:val="clear" w:color="auto" w:fill="auto"/>
            <w:tcMar>
              <w:top w:w="0" w:type="dxa"/>
              <w:bottom w:w="0" w:type="dxa"/>
            </w:tcMar>
            <w:vAlign w:val="center"/>
          </w:tcPr>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VND1,376,775,840</w:t>
            </w:r>
          </w:p>
        </w:tc>
      </w:tr>
    </w:tbl>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‎‎Article 3.</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Approve the production and business plan 2026 and financial plan with the following main targets:</w:t>
      </w:r>
    </w:p>
    <w:p w:rsidR="006165F2" w:rsidRPr="00196527" w:rsidRDefault="00196527" w:rsidP="00FE7E7E">
      <w:pPr>
        <w:numPr>
          <w:ilvl w:val="0"/>
          <w:numId w:val="5"/>
        </w:numPr>
        <w:pBdr>
          <w:top w:val="nil"/>
          <w:left w:val="nil"/>
          <w:bottom w:val="nil"/>
          <w:right w:val="nil"/>
          <w:between w:val="nil"/>
        </w:pBdr>
        <w:tabs>
          <w:tab w:val="left" w:pos="432"/>
          <w:tab w:val="left" w:pos="1358"/>
        </w:tabs>
        <w:spacing w:after="120" w:line="360" w:lineRule="auto"/>
        <w:jc w:val="both"/>
        <w:rPr>
          <w:rFonts w:ascii="Arial" w:eastAsia="Arial" w:hAnsi="Arial" w:cs="Arial"/>
          <w:color w:val="010000"/>
          <w:sz w:val="20"/>
          <w:szCs w:val="20"/>
        </w:rPr>
      </w:pPr>
      <w:r w:rsidRPr="00196527">
        <w:rPr>
          <w:rFonts w:ascii="Arial" w:hAnsi="Arial" w:cs="Arial"/>
          <w:color w:val="010000"/>
          <w:sz w:val="20"/>
        </w:rPr>
        <w:t>Water consumption volume: 32,300,000 m3</w:t>
      </w:r>
    </w:p>
    <w:p w:rsidR="006165F2" w:rsidRPr="00196527" w:rsidRDefault="00196527" w:rsidP="00FE7E7E">
      <w:pPr>
        <w:numPr>
          <w:ilvl w:val="0"/>
          <w:numId w:val="5"/>
        </w:numPr>
        <w:pBdr>
          <w:top w:val="nil"/>
          <w:left w:val="nil"/>
          <w:bottom w:val="nil"/>
          <w:right w:val="nil"/>
          <w:between w:val="nil"/>
        </w:pBdr>
        <w:tabs>
          <w:tab w:val="left" w:pos="432"/>
          <w:tab w:val="left" w:pos="1382"/>
        </w:tabs>
        <w:spacing w:after="120" w:line="360" w:lineRule="auto"/>
        <w:jc w:val="both"/>
        <w:rPr>
          <w:rFonts w:ascii="Arial" w:eastAsia="Arial" w:hAnsi="Arial" w:cs="Arial"/>
          <w:color w:val="010000"/>
          <w:sz w:val="20"/>
          <w:szCs w:val="20"/>
        </w:rPr>
      </w:pPr>
      <w:r w:rsidRPr="00196527">
        <w:rPr>
          <w:rFonts w:ascii="Arial" w:hAnsi="Arial" w:cs="Arial"/>
          <w:color w:val="010000"/>
          <w:sz w:val="20"/>
        </w:rPr>
        <w:t>Total revenue: VND405,749 million</w:t>
      </w:r>
    </w:p>
    <w:p w:rsidR="006165F2" w:rsidRPr="00196527" w:rsidRDefault="00196527" w:rsidP="00FE7E7E">
      <w:pPr>
        <w:numPr>
          <w:ilvl w:val="0"/>
          <w:numId w:val="5"/>
        </w:numPr>
        <w:pBdr>
          <w:top w:val="nil"/>
          <w:left w:val="nil"/>
          <w:bottom w:val="nil"/>
          <w:right w:val="nil"/>
          <w:between w:val="nil"/>
        </w:pBdr>
        <w:tabs>
          <w:tab w:val="left" w:pos="432"/>
          <w:tab w:val="left" w:pos="1382"/>
        </w:tabs>
        <w:spacing w:after="120" w:line="360" w:lineRule="auto"/>
        <w:jc w:val="both"/>
        <w:rPr>
          <w:rFonts w:ascii="Arial" w:eastAsia="Arial" w:hAnsi="Arial" w:cs="Arial"/>
          <w:color w:val="010000"/>
          <w:sz w:val="20"/>
          <w:szCs w:val="20"/>
        </w:rPr>
      </w:pPr>
      <w:r w:rsidRPr="00196527">
        <w:rPr>
          <w:rFonts w:ascii="Arial" w:hAnsi="Arial" w:cs="Arial"/>
          <w:color w:val="010000"/>
          <w:sz w:val="20"/>
        </w:rPr>
        <w:t>Total profit after tax: VND21,785 million</w:t>
      </w:r>
    </w:p>
    <w:p w:rsidR="006165F2" w:rsidRPr="00196527" w:rsidRDefault="00196527" w:rsidP="00FE7E7E">
      <w:pPr>
        <w:numPr>
          <w:ilvl w:val="0"/>
          <w:numId w:val="5"/>
        </w:numPr>
        <w:pBdr>
          <w:top w:val="nil"/>
          <w:left w:val="nil"/>
          <w:bottom w:val="nil"/>
          <w:right w:val="nil"/>
          <w:between w:val="nil"/>
        </w:pBdr>
        <w:tabs>
          <w:tab w:val="left" w:pos="432"/>
          <w:tab w:val="left" w:pos="1382"/>
          <w:tab w:val="left" w:pos="5781"/>
        </w:tabs>
        <w:spacing w:after="120" w:line="360" w:lineRule="auto"/>
        <w:jc w:val="both"/>
        <w:rPr>
          <w:rFonts w:ascii="Arial" w:eastAsia="Arial" w:hAnsi="Arial" w:cs="Arial"/>
          <w:color w:val="010000"/>
          <w:sz w:val="20"/>
          <w:szCs w:val="20"/>
        </w:rPr>
      </w:pPr>
      <w:r w:rsidRPr="00196527">
        <w:rPr>
          <w:rFonts w:ascii="Arial" w:hAnsi="Arial" w:cs="Arial"/>
          <w:color w:val="010000"/>
          <w:sz w:val="20"/>
        </w:rPr>
        <w:t>Return on equity: 17.94%</w:t>
      </w:r>
    </w:p>
    <w:p w:rsidR="006165F2" w:rsidRPr="00196527" w:rsidRDefault="00196527" w:rsidP="00FE7E7E">
      <w:pPr>
        <w:numPr>
          <w:ilvl w:val="0"/>
          <w:numId w:val="5"/>
        </w:numPr>
        <w:pBdr>
          <w:top w:val="nil"/>
          <w:left w:val="nil"/>
          <w:bottom w:val="nil"/>
          <w:right w:val="nil"/>
          <w:between w:val="nil"/>
        </w:pBdr>
        <w:tabs>
          <w:tab w:val="left" w:pos="432"/>
          <w:tab w:val="left" w:pos="1382"/>
        </w:tabs>
        <w:spacing w:after="120" w:line="360" w:lineRule="auto"/>
        <w:jc w:val="both"/>
        <w:rPr>
          <w:rFonts w:ascii="Arial" w:eastAsia="Arial" w:hAnsi="Arial" w:cs="Arial"/>
          <w:color w:val="010000"/>
          <w:sz w:val="20"/>
          <w:szCs w:val="20"/>
        </w:rPr>
      </w:pPr>
      <w:r w:rsidRPr="00196527">
        <w:rPr>
          <w:rFonts w:ascii="Arial" w:hAnsi="Arial" w:cs="Arial"/>
          <w:color w:val="010000"/>
          <w:sz w:val="20"/>
        </w:rPr>
        <w:t>Dividend payment rate: Ensured to be consistent with the Company's actual capacity (as the Company plans to increase its charter capital from the investment and development fund as directed by the Corporation)</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(Depending on the actual situation, the planned targets will be adjusted by the Board of Directors when necessary).</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lastRenderedPageBreak/>
        <w:t>‎‎Article 4. Approve Report No. 223/B</w:t>
      </w:r>
      <w:r w:rsidR="00FE7E7E">
        <w:rPr>
          <w:rFonts w:ascii="Arial" w:hAnsi="Arial" w:cs="Arial"/>
          <w:color w:val="010000"/>
          <w:sz w:val="20"/>
        </w:rPr>
        <w:t>C-PHT-HDQT dated March 24, 2026</w:t>
      </w:r>
      <w:r w:rsidRPr="00196527">
        <w:rPr>
          <w:rFonts w:ascii="Arial" w:hAnsi="Arial" w:cs="Arial"/>
          <w:color w:val="010000"/>
          <w:sz w:val="20"/>
        </w:rPr>
        <w:t xml:space="preserve"> on the operation</w:t>
      </w:r>
      <w:r w:rsidR="00FE7E7E">
        <w:rPr>
          <w:rFonts w:ascii="Arial" w:hAnsi="Arial" w:cs="Arial"/>
          <w:color w:val="010000"/>
          <w:sz w:val="20"/>
        </w:rPr>
        <w:t>s</w:t>
      </w:r>
      <w:r w:rsidRPr="00196527">
        <w:rPr>
          <w:rFonts w:ascii="Arial" w:hAnsi="Arial" w:cs="Arial"/>
          <w:color w:val="010000"/>
          <w:sz w:val="20"/>
        </w:rPr>
        <w:t xml:space="preserve"> of the Board of Directors in 2025.</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 xml:space="preserve">‎‎Article 5. Approve Report No. 44/BC-PHT-BKS dated </w:t>
      </w:r>
      <w:r w:rsidR="00FE7E7E">
        <w:rPr>
          <w:rFonts w:ascii="Arial" w:hAnsi="Arial" w:cs="Arial"/>
          <w:color w:val="010000"/>
          <w:sz w:val="20"/>
        </w:rPr>
        <w:t>March 27, 2026 on the operations</w:t>
      </w:r>
      <w:r w:rsidRPr="00196527">
        <w:rPr>
          <w:rFonts w:ascii="Arial" w:hAnsi="Arial" w:cs="Arial"/>
          <w:color w:val="010000"/>
          <w:sz w:val="20"/>
        </w:rPr>
        <w:t xml:space="preserve"> of the Supervisory Board and the results of monitoring the Company's production and business </w:t>
      </w:r>
      <w:r w:rsidR="00FE7E7E">
        <w:rPr>
          <w:rFonts w:ascii="Arial" w:hAnsi="Arial" w:cs="Arial"/>
          <w:color w:val="010000"/>
          <w:sz w:val="20"/>
        </w:rPr>
        <w:t>operations</w:t>
      </w:r>
      <w:r w:rsidRPr="00196527">
        <w:rPr>
          <w:rFonts w:ascii="Arial" w:hAnsi="Arial" w:cs="Arial"/>
          <w:color w:val="010000"/>
          <w:sz w:val="20"/>
        </w:rPr>
        <w:t xml:space="preserve"> in 2025.</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‎‎Article 6.</w:t>
      </w:r>
    </w:p>
    <w:p w:rsidR="006165F2" w:rsidRPr="00196527" w:rsidRDefault="00196527" w:rsidP="00FE7E7E">
      <w:pPr>
        <w:numPr>
          <w:ilvl w:val="0"/>
          <w:numId w:val="6"/>
        </w:numPr>
        <w:pBdr>
          <w:top w:val="nil"/>
          <w:left w:val="nil"/>
          <w:bottom w:val="nil"/>
          <w:right w:val="nil"/>
          <w:between w:val="nil"/>
        </w:pBdr>
        <w:tabs>
          <w:tab w:val="left" w:pos="432"/>
          <w:tab w:val="left" w:pos="1273"/>
        </w:tabs>
        <w:spacing w:after="120" w:line="360" w:lineRule="auto"/>
        <w:jc w:val="both"/>
        <w:rPr>
          <w:rFonts w:ascii="Arial" w:eastAsia="Arial" w:hAnsi="Arial" w:cs="Arial"/>
          <w:color w:val="010000"/>
          <w:sz w:val="20"/>
          <w:szCs w:val="20"/>
        </w:rPr>
      </w:pPr>
      <w:r w:rsidRPr="00196527">
        <w:rPr>
          <w:rFonts w:ascii="Arial" w:hAnsi="Arial" w:cs="Arial"/>
          <w:color w:val="010000"/>
          <w:sz w:val="20"/>
        </w:rPr>
        <w:t>Agree on the list of 03 independent audit companies, including: (1) VIETVALUES Auditing and Consulting Co., Ltd; (2) AFC Vietnam Auditing Company Limited; (3) UHY Auditing &amp; Consulting Company Limited;</w:t>
      </w:r>
    </w:p>
    <w:p w:rsidR="006165F2" w:rsidRPr="00196527" w:rsidRDefault="00196527" w:rsidP="00FE7E7E">
      <w:pPr>
        <w:numPr>
          <w:ilvl w:val="0"/>
          <w:numId w:val="6"/>
        </w:numPr>
        <w:pBdr>
          <w:top w:val="nil"/>
          <w:left w:val="nil"/>
          <w:bottom w:val="nil"/>
          <w:right w:val="nil"/>
          <w:between w:val="nil"/>
        </w:pBdr>
        <w:tabs>
          <w:tab w:val="left" w:pos="432"/>
          <w:tab w:val="left" w:pos="1273"/>
        </w:tabs>
        <w:spacing w:after="120" w:line="360" w:lineRule="auto"/>
        <w:jc w:val="both"/>
        <w:rPr>
          <w:rFonts w:ascii="Arial" w:eastAsia="Arial" w:hAnsi="Arial" w:cs="Arial"/>
          <w:color w:val="010000"/>
          <w:sz w:val="20"/>
          <w:szCs w:val="20"/>
        </w:rPr>
      </w:pPr>
      <w:r w:rsidRPr="00196527">
        <w:rPr>
          <w:rFonts w:ascii="Arial" w:hAnsi="Arial" w:cs="Arial"/>
          <w:color w:val="010000"/>
          <w:sz w:val="20"/>
        </w:rPr>
        <w:t xml:space="preserve">Approve the selection of VIETVALUES Auditing and Consulting Co., Ltd as the unit to audit the Financial Statements 2026 of </w:t>
      </w:r>
      <w:proofErr w:type="spellStart"/>
      <w:r w:rsidRPr="00196527">
        <w:rPr>
          <w:rFonts w:ascii="Arial" w:hAnsi="Arial" w:cs="Arial"/>
          <w:color w:val="010000"/>
          <w:sz w:val="20"/>
        </w:rPr>
        <w:t>Phu</w:t>
      </w:r>
      <w:proofErr w:type="spellEnd"/>
      <w:r w:rsidRPr="00196527">
        <w:rPr>
          <w:rFonts w:ascii="Arial" w:hAnsi="Arial" w:cs="Arial"/>
          <w:color w:val="010000"/>
          <w:sz w:val="20"/>
        </w:rPr>
        <w:t xml:space="preserve"> </w:t>
      </w:r>
      <w:proofErr w:type="spellStart"/>
      <w:r w:rsidRPr="00196527">
        <w:rPr>
          <w:rFonts w:ascii="Arial" w:hAnsi="Arial" w:cs="Arial"/>
          <w:color w:val="010000"/>
          <w:sz w:val="20"/>
        </w:rPr>
        <w:t>Hoa</w:t>
      </w:r>
      <w:proofErr w:type="spellEnd"/>
      <w:r w:rsidRPr="00196527">
        <w:rPr>
          <w:rFonts w:ascii="Arial" w:hAnsi="Arial" w:cs="Arial"/>
          <w:color w:val="010000"/>
          <w:sz w:val="20"/>
        </w:rPr>
        <w:t xml:space="preserve"> Tan;</w:t>
      </w:r>
    </w:p>
    <w:p w:rsidR="006165F2" w:rsidRPr="00196527" w:rsidRDefault="00196527" w:rsidP="00FE7E7E">
      <w:pPr>
        <w:numPr>
          <w:ilvl w:val="0"/>
          <w:numId w:val="6"/>
        </w:numPr>
        <w:pBdr>
          <w:top w:val="nil"/>
          <w:left w:val="nil"/>
          <w:bottom w:val="nil"/>
          <w:right w:val="nil"/>
          <w:between w:val="nil"/>
        </w:pBdr>
        <w:tabs>
          <w:tab w:val="left" w:pos="432"/>
          <w:tab w:val="left" w:pos="1273"/>
        </w:tabs>
        <w:spacing w:after="120" w:line="360" w:lineRule="auto"/>
        <w:jc w:val="both"/>
        <w:rPr>
          <w:rFonts w:ascii="Arial" w:eastAsia="Arial" w:hAnsi="Arial" w:cs="Arial"/>
          <w:color w:val="010000"/>
          <w:sz w:val="20"/>
          <w:szCs w:val="20"/>
        </w:rPr>
      </w:pPr>
      <w:r w:rsidRPr="00196527">
        <w:rPr>
          <w:rFonts w:ascii="Arial" w:hAnsi="Arial" w:cs="Arial"/>
          <w:color w:val="010000"/>
          <w:sz w:val="20"/>
        </w:rPr>
        <w:t>Authorize the Board of Directors to choose one of the remaining two independent audit companies in case, for objective reasons or conditions, the Company cannot sign an audit contract for the Financial Statements 2026 with the selected independent audit company (VIETVALUES Auditing and Consulting Co., Ltd).</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‎‎Article 7. Agree on Proposal No. 216/</w:t>
      </w:r>
      <w:proofErr w:type="spellStart"/>
      <w:r w:rsidRPr="00196527">
        <w:rPr>
          <w:rFonts w:ascii="Arial" w:hAnsi="Arial" w:cs="Arial"/>
          <w:color w:val="010000"/>
          <w:sz w:val="20"/>
        </w:rPr>
        <w:t>T</w:t>
      </w:r>
      <w:r w:rsidR="00FE7E7E">
        <w:rPr>
          <w:rFonts w:ascii="Arial" w:hAnsi="Arial" w:cs="Arial"/>
          <w:color w:val="010000"/>
          <w:sz w:val="20"/>
        </w:rPr>
        <w:t>Tr</w:t>
      </w:r>
      <w:proofErr w:type="spellEnd"/>
      <w:r w:rsidR="00FE7E7E">
        <w:rPr>
          <w:rFonts w:ascii="Arial" w:hAnsi="Arial" w:cs="Arial"/>
          <w:color w:val="010000"/>
          <w:sz w:val="20"/>
        </w:rPr>
        <w:t>-PHT-HDQT dated March 3, 2026</w:t>
      </w:r>
      <w:r w:rsidRPr="00196527">
        <w:rPr>
          <w:rFonts w:ascii="Arial" w:hAnsi="Arial" w:cs="Arial"/>
          <w:color w:val="010000"/>
          <w:sz w:val="20"/>
        </w:rPr>
        <w:t xml:space="preserve"> on the total salary and remuneration for managers in 2025. Approve the planned total remuneration for non-executive managers in 2026, the total is VND516 million. Specifically: (1) Members of the Board of Directors: VND7 million/person/month (2) Members of the Supervisory Board: VND4 million/person/month. Other expenses for the operation of the Board of Directors and the Supervisory Board will be accounted for based on actual costs. At the end of the year, based on the business results, actual financial situation, and legal regulations, the Company will finalize the total fund for salaries, remuneration, and bonuses.</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‎‎Article 8.</w:t>
      </w:r>
    </w:p>
    <w:p w:rsidR="006165F2" w:rsidRPr="00196527" w:rsidRDefault="00196527" w:rsidP="00FE7E7E">
      <w:pPr>
        <w:numPr>
          <w:ilvl w:val="0"/>
          <w:numId w:val="7"/>
        </w:numPr>
        <w:pBdr>
          <w:top w:val="nil"/>
          <w:left w:val="nil"/>
          <w:bottom w:val="nil"/>
          <w:right w:val="nil"/>
          <w:between w:val="nil"/>
        </w:pBdr>
        <w:tabs>
          <w:tab w:val="left" w:pos="432"/>
          <w:tab w:val="left" w:pos="1273"/>
        </w:tabs>
        <w:spacing w:after="120" w:line="360" w:lineRule="auto"/>
        <w:jc w:val="both"/>
        <w:rPr>
          <w:rFonts w:ascii="Arial" w:eastAsia="Arial" w:hAnsi="Arial" w:cs="Arial"/>
          <w:color w:val="010000"/>
          <w:sz w:val="20"/>
          <w:szCs w:val="20"/>
        </w:rPr>
      </w:pPr>
      <w:r w:rsidRPr="00196527">
        <w:rPr>
          <w:rFonts w:ascii="Arial" w:hAnsi="Arial" w:cs="Arial"/>
          <w:color w:val="010000"/>
          <w:sz w:val="20"/>
        </w:rPr>
        <w:t>Approve the wholesale water purchase contract and the 2026 agreement with Saigon Water Corporation (Parent Company) with a value of 35% or more of the total value of the Company's assets as recorded in the most recent Financial Statements according to Proposal No. 217/</w:t>
      </w:r>
      <w:proofErr w:type="spellStart"/>
      <w:r w:rsidRPr="00196527">
        <w:rPr>
          <w:rFonts w:ascii="Arial" w:hAnsi="Arial" w:cs="Arial"/>
          <w:color w:val="010000"/>
          <w:sz w:val="20"/>
        </w:rPr>
        <w:t>TTr</w:t>
      </w:r>
      <w:proofErr w:type="spellEnd"/>
      <w:r w:rsidRPr="00196527">
        <w:rPr>
          <w:rFonts w:ascii="Arial" w:hAnsi="Arial" w:cs="Arial"/>
          <w:color w:val="010000"/>
          <w:sz w:val="20"/>
        </w:rPr>
        <w:t>-PHT-HDQT dated March 3, 2026</w:t>
      </w:r>
    </w:p>
    <w:p w:rsidR="006165F2" w:rsidRPr="00196527" w:rsidRDefault="00196527" w:rsidP="00FE7E7E">
      <w:pPr>
        <w:numPr>
          <w:ilvl w:val="0"/>
          <w:numId w:val="7"/>
        </w:numPr>
        <w:pBdr>
          <w:top w:val="nil"/>
          <w:left w:val="nil"/>
          <w:bottom w:val="nil"/>
          <w:right w:val="nil"/>
          <w:between w:val="nil"/>
        </w:pBdr>
        <w:tabs>
          <w:tab w:val="left" w:pos="432"/>
          <w:tab w:val="left" w:pos="1273"/>
        </w:tabs>
        <w:spacing w:after="120" w:line="360" w:lineRule="auto"/>
        <w:jc w:val="both"/>
        <w:rPr>
          <w:rFonts w:ascii="Arial" w:eastAsia="Arial" w:hAnsi="Arial" w:cs="Arial"/>
          <w:color w:val="010000"/>
          <w:sz w:val="20"/>
          <w:szCs w:val="20"/>
        </w:rPr>
      </w:pPr>
      <w:r w:rsidRPr="00196527">
        <w:rPr>
          <w:rFonts w:ascii="Arial" w:hAnsi="Arial" w:cs="Arial"/>
          <w:color w:val="010000"/>
          <w:sz w:val="20"/>
        </w:rPr>
        <w:t>Authorize the Board of Directors to approve the Wholesale Water Supply Contract and the Agreement with Saigon Water Corporation when the contract terms are adjusted, and authorize the Manager to sign the Contracts, Agreements, and amendments to the Wholesale Water Supply Contract with Saigon Water Corporation.</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 xml:space="preserve">‎‎Article 9. Approve the dismissal of Mr. Nguyen Thanh Su from his position as a member of the Board of Directors due to retirement and elect Mr. Pham Van </w:t>
      </w:r>
      <w:proofErr w:type="spellStart"/>
      <w:r w:rsidRPr="00196527">
        <w:rPr>
          <w:rFonts w:ascii="Arial" w:hAnsi="Arial" w:cs="Arial"/>
          <w:color w:val="010000"/>
          <w:sz w:val="20"/>
        </w:rPr>
        <w:t>Duan</w:t>
      </w:r>
      <w:proofErr w:type="spellEnd"/>
      <w:r w:rsidRPr="00196527">
        <w:rPr>
          <w:rFonts w:ascii="Arial" w:hAnsi="Arial" w:cs="Arial"/>
          <w:color w:val="010000"/>
          <w:sz w:val="20"/>
        </w:rPr>
        <w:t xml:space="preserve"> and Mr. Le Thanh Su to the Board of Directors for Term IV (2022 - 2027).</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‎‎Article 10. Assign the Board of D</w:t>
      </w:r>
      <w:r w:rsidR="00FE7E7E">
        <w:rPr>
          <w:rFonts w:ascii="Arial" w:hAnsi="Arial" w:cs="Arial"/>
          <w:color w:val="010000"/>
          <w:sz w:val="20"/>
        </w:rPr>
        <w:t>irectors, Supervisory Board</w:t>
      </w:r>
      <w:r w:rsidRPr="00196527">
        <w:rPr>
          <w:rFonts w:ascii="Arial" w:hAnsi="Arial" w:cs="Arial"/>
          <w:color w:val="010000"/>
          <w:sz w:val="20"/>
        </w:rPr>
        <w:t xml:space="preserve"> and </w:t>
      </w:r>
      <w:r w:rsidR="00FE7E7E">
        <w:rPr>
          <w:rFonts w:ascii="Arial" w:hAnsi="Arial" w:cs="Arial"/>
          <w:color w:val="010000"/>
          <w:sz w:val="20"/>
        </w:rPr>
        <w:t>Executive Board</w:t>
      </w:r>
      <w:r w:rsidRPr="00196527">
        <w:rPr>
          <w:rFonts w:ascii="Arial" w:hAnsi="Arial" w:cs="Arial"/>
          <w:color w:val="010000"/>
          <w:sz w:val="20"/>
        </w:rPr>
        <w:t xml:space="preserve"> of </w:t>
      </w:r>
      <w:proofErr w:type="spellStart"/>
      <w:r w:rsidRPr="00196527">
        <w:rPr>
          <w:rFonts w:ascii="Arial" w:hAnsi="Arial" w:cs="Arial"/>
          <w:color w:val="010000"/>
          <w:sz w:val="20"/>
        </w:rPr>
        <w:t>Phu</w:t>
      </w:r>
      <w:proofErr w:type="spellEnd"/>
      <w:r w:rsidRPr="00196527">
        <w:rPr>
          <w:rFonts w:ascii="Arial" w:hAnsi="Arial" w:cs="Arial"/>
          <w:color w:val="010000"/>
          <w:sz w:val="20"/>
        </w:rPr>
        <w:t xml:space="preserve"> </w:t>
      </w:r>
      <w:proofErr w:type="spellStart"/>
      <w:r w:rsidRPr="00196527">
        <w:rPr>
          <w:rFonts w:ascii="Arial" w:hAnsi="Arial" w:cs="Arial"/>
          <w:color w:val="010000"/>
          <w:sz w:val="20"/>
        </w:rPr>
        <w:t>Hoa</w:t>
      </w:r>
      <w:proofErr w:type="spellEnd"/>
      <w:r w:rsidRPr="00196527">
        <w:rPr>
          <w:rFonts w:ascii="Arial" w:hAnsi="Arial" w:cs="Arial"/>
          <w:color w:val="010000"/>
          <w:sz w:val="20"/>
        </w:rPr>
        <w:t xml:space="preserve"> Tan Water Supply Joint Stock Company to be responsible for directing the implementation of the General </w:t>
      </w:r>
      <w:r w:rsidRPr="00196527">
        <w:rPr>
          <w:rFonts w:ascii="Arial" w:hAnsi="Arial" w:cs="Arial"/>
          <w:color w:val="010000"/>
          <w:sz w:val="20"/>
        </w:rPr>
        <w:lastRenderedPageBreak/>
        <w:t xml:space="preserve">Mandate </w:t>
      </w:r>
      <w:r w:rsidR="00FE7E7E">
        <w:rPr>
          <w:rFonts w:ascii="Arial" w:hAnsi="Arial" w:cs="Arial"/>
          <w:color w:val="010000"/>
          <w:sz w:val="20"/>
        </w:rPr>
        <w:t>under applicable laws</w:t>
      </w:r>
      <w:bookmarkStart w:id="0" w:name="_GoBack"/>
      <w:bookmarkEnd w:id="0"/>
      <w:r w:rsidRPr="00196527">
        <w:rPr>
          <w:rFonts w:ascii="Arial" w:hAnsi="Arial" w:cs="Arial"/>
          <w:color w:val="010000"/>
          <w:sz w:val="20"/>
        </w:rPr>
        <w:t xml:space="preserve"> and the Company's Charter.</w:t>
      </w:r>
    </w:p>
    <w:p w:rsidR="006165F2" w:rsidRPr="00196527" w:rsidRDefault="00196527" w:rsidP="00FE7E7E">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196527">
        <w:rPr>
          <w:rFonts w:ascii="Arial" w:hAnsi="Arial" w:cs="Arial"/>
          <w:color w:val="010000"/>
          <w:sz w:val="20"/>
        </w:rPr>
        <w:t xml:space="preserve">‎‎Article 11. This General Mandate takes effect from the date of its approval by the </w:t>
      </w:r>
      <w:r w:rsidR="00FE7E7E">
        <w:rPr>
          <w:rFonts w:ascii="Arial" w:hAnsi="Arial" w:cs="Arial"/>
          <w:color w:val="010000"/>
          <w:sz w:val="20"/>
        </w:rPr>
        <w:t>General Meeting</w:t>
      </w:r>
      <w:r w:rsidRPr="00196527">
        <w:rPr>
          <w:rFonts w:ascii="Arial" w:hAnsi="Arial" w:cs="Arial"/>
          <w:color w:val="010000"/>
          <w:sz w:val="20"/>
        </w:rPr>
        <w:t xml:space="preserve"> (April 23, 2026).</w:t>
      </w:r>
    </w:p>
    <w:sectPr w:rsidR="006165F2" w:rsidRPr="00196527" w:rsidSect="00196527">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BF16B499-9CF8-422E-81BD-027D197BC54F}"/>
  </w:font>
  <w:font w:name="Calibri">
    <w:panose1 w:val="020F0502020204030204"/>
    <w:charset w:val="00"/>
    <w:family w:val="swiss"/>
    <w:pitch w:val="variable"/>
    <w:sig w:usb0="E4002EFF" w:usb1="C000247B" w:usb2="00000009" w:usb3="00000000" w:csb0="000001FF" w:csb1="00000000"/>
    <w:embedRegular r:id="rId2" w:fontKey="{B48C5F22-25A4-4AAC-94AC-46500218C167}"/>
  </w:font>
  <w:font w:name="Cambria">
    <w:panose1 w:val="02040503050406030204"/>
    <w:charset w:val="00"/>
    <w:family w:val="roman"/>
    <w:pitch w:val="variable"/>
    <w:sig w:usb0="E00006FF" w:usb1="420024FF" w:usb2="02000000" w:usb3="00000000" w:csb0="0000019F" w:csb1="00000000"/>
    <w:embedRegular r:id="rId3" w:fontKey="{E24D165A-778A-4ABC-A0F1-2A3EC7FBDA4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045D5"/>
    <w:multiLevelType w:val="multilevel"/>
    <w:tmpl w:val="6C8CCC16"/>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1DC5331A"/>
    <w:multiLevelType w:val="multilevel"/>
    <w:tmpl w:val="70ACE852"/>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6A0169"/>
    <w:multiLevelType w:val="multilevel"/>
    <w:tmpl w:val="F38CC7B0"/>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BA00BD"/>
    <w:multiLevelType w:val="multilevel"/>
    <w:tmpl w:val="2E026FB8"/>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8F5400D"/>
    <w:multiLevelType w:val="multilevel"/>
    <w:tmpl w:val="DED88E60"/>
    <w:lvl w:ilvl="0">
      <w:start w:val="1"/>
      <w:numFmt w:val="decimal"/>
      <w:lvlText w:val="%1."/>
      <w:lvlJc w:val="left"/>
      <w:pPr>
        <w:ind w:left="0" w:firstLine="0"/>
      </w:pPr>
      <w:rPr>
        <w:rFonts w:ascii="Arial" w:eastAsia="Arial" w:hAnsi="Arial" w:cs="Arial"/>
        <w:b w:val="0"/>
        <w:bCs w:val="0"/>
        <w:i w:val="0"/>
        <w:iCs w:val="0"/>
        <w:smallCaps w:val="0"/>
        <w:strike w:val="0"/>
        <w:color w:val="12131B"/>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7359793F"/>
    <w:multiLevelType w:val="multilevel"/>
    <w:tmpl w:val="FD60154E"/>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860FA3"/>
    <w:multiLevelType w:val="multilevel"/>
    <w:tmpl w:val="0B4EE96E"/>
    <w:lvl w:ilvl="0">
      <w:start w:val="1"/>
      <w:numFmt w:val="decimal"/>
      <w:lvlText w:val="%1."/>
      <w:lvlJc w:val="left"/>
      <w:pPr>
        <w:ind w:left="0" w:firstLine="0"/>
      </w:pPr>
      <w:rPr>
        <w:rFonts w:ascii="Arial" w:eastAsia="Arial" w:hAnsi="Arial" w:cs="Arial"/>
        <w:b w:val="0"/>
        <w:bCs w:val="0"/>
        <w:i w:val="0"/>
        <w:iCs w:val="0"/>
        <w:smallCaps w:val="0"/>
        <w:strike w:val="0"/>
        <w:color w:val="12131B"/>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num>
  <w:num w:numId="2">
    <w:abstractNumId w:val="5"/>
  </w:num>
  <w:num w:numId="3">
    <w:abstractNumId w:val="1"/>
  </w:num>
  <w:num w:numId="4">
    <w:abstractNumId w:val="3"/>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5F2"/>
    <w:rsid w:val="00196527"/>
    <w:rsid w:val="006165F2"/>
    <w:rsid w:val="00FE7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DE60E"/>
  <w15:docId w15:val="{8DF1E5BA-0607-4834-8A92-5C5224736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u9XiFrAt3DqU/5mBP3RlJZmXMg==">CgMxLjA4AHIhMVp4QlU1dGJmZGtwdzBrcE5ieE40UkY5YUplTFVldlYy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2</cp:revision>
  <dcterms:created xsi:type="dcterms:W3CDTF">2026-05-05T04:58:00Z</dcterms:created>
  <dcterms:modified xsi:type="dcterms:W3CDTF">2026-05-05T04:58:00Z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241f8048-0a1e-43c0-ac72-7644a1364610</vt:lpwstr>
  </property>
</Properties>
</file>