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90197" w:rsidRPr="00903A09" w:rsidRDefault="00903A09" w:rsidP="003947E0">
      <w:pPr>
        <w:pBdr>
          <w:top w:val="nil"/>
          <w:left w:val="nil"/>
          <w:bottom w:val="nil"/>
          <w:right w:val="nil"/>
          <w:between w:val="nil"/>
        </w:pBdr>
        <w:tabs>
          <w:tab w:val="left" w:pos="5038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903A09">
        <w:rPr>
          <w:rFonts w:ascii="Arial" w:hAnsi="Arial" w:cs="Arial"/>
          <w:b/>
          <w:color w:val="010000"/>
          <w:sz w:val="20"/>
        </w:rPr>
        <w:t>MTH: Board Resolution</w:t>
      </w:r>
    </w:p>
    <w:p w14:paraId="00000002" w14:textId="159AA882" w:rsidR="00A90197" w:rsidRPr="00903A09" w:rsidRDefault="00903A09" w:rsidP="003947E0">
      <w:pPr>
        <w:pBdr>
          <w:top w:val="nil"/>
          <w:left w:val="nil"/>
          <w:bottom w:val="nil"/>
          <w:right w:val="nil"/>
          <w:between w:val="nil"/>
        </w:pBdr>
        <w:tabs>
          <w:tab w:val="left" w:pos="503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03A09">
        <w:rPr>
          <w:rFonts w:ascii="Arial" w:hAnsi="Arial" w:cs="Arial"/>
          <w:color w:val="010000"/>
          <w:sz w:val="20"/>
        </w:rPr>
        <w:t>On May 11, 2026, Ha Dong Environment Public Service Joint Stock Company announced Resolution No. 11.2026/NQ-HDQT as follows:</w:t>
      </w:r>
    </w:p>
    <w:p w14:paraId="00000003" w14:textId="57F9661C" w:rsidR="00A90197" w:rsidRPr="00903A09" w:rsidRDefault="00903A09" w:rsidP="003947E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03A09">
        <w:rPr>
          <w:rFonts w:ascii="Arial" w:hAnsi="Arial" w:cs="Arial"/>
          <w:color w:val="010000"/>
          <w:sz w:val="20"/>
        </w:rPr>
        <w:t xml:space="preserve">Article 1: Approve the </w:t>
      </w:r>
      <w:r w:rsidR="003947E0">
        <w:rPr>
          <w:rFonts w:ascii="Arial" w:hAnsi="Arial" w:cs="Arial"/>
          <w:color w:val="010000"/>
          <w:sz w:val="20"/>
        </w:rPr>
        <w:t xml:space="preserve">2025 </w:t>
      </w:r>
      <w:r w:rsidRPr="00903A09">
        <w:rPr>
          <w:rFonts w:ascii="Arial" w:hAnsi="Arial" w:cs="Arial"/>
          <w:color w:val="010000"/>
          <w:sz w:val="20"/>
        </w:rPr>
        <w:t>dividend payment in cash as follows:</w:t>
      </w:r>
    </w:p>
    <w:p w14:paraId="00000004" w14:textId="67B22E1D" w:rsidR="00A90197" w:rsidRPr="00903A09" w:rsidRDefault="00903A09" w:rsidP="003947E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03A09">
        <w:rPr>
          <w:rFonts w:ascii="Arial" w:hAnsi="Arial" w:cs="Arial"/>
          <w:color w:val="010000"/>
          <w:sz w:val="20"/>
        </w:rPr>
        <w:t xml:space="preserve">Dividend payment rate 2025 in cash: 8% of par value (shareholder receives VND800 for </w:t>
      </w:r>
      <w:r w:rsidR="003947E0">
        <w:rPr>
          <w:rFonts w:ascii="Arial" w:hAnsi="Arial" w:cs="Arial"/>
          <w:color w:val="010000"/>
          <w:sz w:val="20"/>
        </w:rPr>
        <w:t>every 01 share owned)</w:t>
      </w:r>
    </w:p>
    <w:p w14:paraId="00000005" w14:textId="7826E34B" w:rsidR="00A90197" w:rsidRPr="00903A09" w:rsidRDefault="00903A09" w:rsidP="003947E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03A09">
        <w:rPr>
          <w:rFonts w:ascii="Arial" w:hAnsi="Arial" w:cs="Arial"/>
          <w:color w:val="010000"/>
          <w:sz w:val="20"/>
        </w:rPr>
        <w:t>Record d</w:t>
      </w:r>
      <w:r w:rsidR="003947E0">
        <w:rPr>
          <w:rFonts w:ascii="Arial" w:hAnsi="Arial" w:cs="Arial"/>
          <w:color w:val="010000"/>
          <w:sz w:val="20"/>
        </w:rPr>
        <w:t>ate for exercising the right for 2025 dividend payment in cash: May 25, 2026</w:t>
      </w:r>
    </w:p>
    <w:p w14:paraId="00000006" w14:textId="1E824C04" w:rsidR="00A90197" w:rsidRPr="00903A09" w:rsidRDefault="00903A09" w:rsidP="003947E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03A09">
        <w:rPr>
          <w:rFonts w:ascii="Arial" w:hAnsi="Arial" w:cs="Arial"/>
          <w:color w:val="010000"/>
          <w:sz w:val="20"/>
        </w:rPr>
        <w:t>Date for divid</w:t>
      </w:r>
      <w:r w:rsidR="003947E0">
        <w:rPr>
          <w:rFonts w:ascii="Arial" w:hAnsi="Arial" w:cs="Arial"/>
          <w:color w:val="010000"/>
          <w:sz w:val="20"/>
        </w:rPr>
        <w:t xml:space="preserve">end payment 2025 in cash: June </w:t>
      </w:r>
      <w:bookmarkStart w:id="0" w:name="_GoBack"/>
      <w:bookmarkEnd w:id="0"/>
      <w:r w:rsidRPr="00903A09">
        <w:rPr>
          <w:rFonts w:ascii="Arial" w:hAnsi="Arial" w:cs="Arial"/>
          <w:color w:val="010000"/>
          <w:sz w:val="20"/>
        </w:rPr>
        <w:t>1, 2026</w:t>
      </w:r>
    </w:p>
    <w:p w14:paraId="00000007" w14:textId="646EDB08" w:rsidR="00A90197" w:rsidRPr="00903A09" w:rsidRDefault="00903A09" w:rsidP="003947E0">
      <w:pPr>
        <w:pBdr>
          <w:top w:val="nil"/>
          <w:left w:val="nil"/>
          <w:bottom w:val="nil"/>
          <w:right w:val="nil"/>
          <w:between w:val="nil"/>
        </w:pBdr>
        <w:tabs>
          <w:tab w:val="left" w:pos="858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03A09">
        <w:rPr>
          <w:rFonts w:ascii="Arial" w:hAnsi="Arial" w:cs="Arial"/>
          <w:color w:val="010000"/>
          <w:sz w:val="20"/>
        </w:rPr>
        <w:t>Article 2: This</w:t>
      </w:r>
      <w:r w:rsidR="003947E0">
        <w:rPr>
          <w:rFonts w:ascii="Arial" w:hAnsi="Arial" w:cs="Arial"/>
          <w:color w:val="010000"/>
          <w:sz w:val="20"/>
        </w:rPr>
        <w:t xml:space="preserve"> Board</w:t>
      </w:r>
      <w:r w:rsidRPr="00903A09">
        <w:rPr>
          <w:rFonts w:ascii="Arial" w:hAnsi="Arial" w:cs="Arial"/>
          <w:color w:val="010000"/>
          <w:sz w:val="20"/>
        </w:rPr>
        <w:t xml:space="preserve"> Resolution takes effect from the date of its signing. The </w:t>
      </w:r>
      <w:r w:rsidR="003947E0">
        <w:rPr>
          <w:rFonts w:ascii="Arial" w:hAnsi="Arial" w:cs="Arial"/>
          <w:color w:val="010000"/>
          <w:sz w:val="20"/>
        </w:rPr>
        <w:t>Executive Board</w:t>
      </w:r>
      <w:r w:rsidRPr="00903A09">
        <w:rPr>
          <w:rFonts w:ascii="Arial" w:hAnsi="Arial" w:cs="Arial"/>
          <w:color w:val="010000"/>
          <w:sz w:val="20"/>
        </w:rPr>
        <w:t xml:space="preserve"> and relevant departments/divisions of the Company shall be responsible for organizing and implementing this Resolution. </w:t>
      </w:r>
    </w:p>
    <w:sectPr w:rsidR="00A90197" w:rsidRPr="00903A09" w:rsidSect="00903A09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charset w:val="00"/>
    <w:family w:val="auto"/>
    <w:pitch w:val="default"/>
    <w:embedRegular r:id="rId1" w:fontKey="{009453C7-CE5D-4FE1-9731-4EE802E57653}"/>
    <w:embedBold r:id="rId2" w:fontKey="{119CD439-6996-4894-8E9C-BD4A8C239FF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F2114E7-9B49-4BE5-8FB4-0272F5A5A09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8FEE10C-85A2-47F0-A66E-34855B81AA2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4BB3401-0151-44EB-B314-EEA8CCD3FFA1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86A98"/>
    <w:multiLevelType w:val="hybridMultilevel"/>
    <w:tmpl w:val="F61AE47E"/>
    <w:lvl w:ilvl="0" w:tplc="0D26B37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37AE57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  <w:sz w:val="20"/>
      </w:rPr>
    </w:lvl>
    <w:lvl w:ilvl="2" w:tplc="52BC5E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 w:val="0"/>
        <w:sz w:val="2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197"/>
    <w:rsid w:val="003947E0"/>
    <w:rsid w:val="00903A09"/>
    <w:rsid w:val="00A9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47B5"/>
  <w15:docId w15:val="{8C8186BB-5839-425D-A983-24C73C8D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903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UnB2Z+NEnUGfC6gBK59lXuYYmA==">CgMxLjA4AHIhMWc0R2pmZkFzSTEzZm0yWlM0UjY1aTVyQjZBZmZ6ZnB1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2026-05-14T03:21:00Z</dcterms:created>
  <dcterms:modified xsi:type="dcterms:W3CDTF">2026-05-14T03:21:00Z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eed69bd2-3f9d-4f0b-9fa9-f7fcd1c8e0ac</vt:lpwstr>
  </property>
</Properties>
</file>