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b/>
          <w:bCs/>
          <w:color w:val="010000"/>
          <w:sz w:val="20"/>
          <w:szCs w:val="20"/>
        </w:rPr>
      </w:pPr>
      <w:r w:rsidRPr="001E2CAA">
        <w:rPr>
          <w:rFonts w:ascii="Arial" w:hAnsi="Arial" w:cs="Arial"/>
          <w:b/>
          <w:color w:val="010000"/>
          <w:sz w:val="20"/>
        </w:rPr>
        <w:t>HSA: Annual General Mandate 2026</w:t>
      </w:r>
      <w:bookmarkStart w:id="0" w:name="_GoBack"/>
      <w:bookmarkEnd w:id="0"/>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bookmarkStart w:id="1" w:name="_heading=h.eglkd8fsms52"/>
      <w:bookmarkEnd w:id="1"/>
      <w:r w:rsidRPr="001E2CAA">
        <w:rPr>
          <w:rFonts w:ascii="Arial" w:hAnsi="Arial" w:cs="Arial"/>
          <w:color w:val="010000"/>
          <w:sz w:val="20"/>
        </w:rPr>
        <w:t>On April 25, 2026, Hestia Joint Stock Company announced General Mandate No. 01/2026/NQ-DHDCD-HSA as follows:</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 xml:space="preserve">Article 1: Approve the Report on the results of production and business activities in 2025 and the business plan for 2026 of the Executive Board </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Unit: VND</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97"/>
        <w:gridCol w:w="4718"/>
        <w:gridCol w:w="1834"/>
        <w:gridCol w:w="1668"/>
      </w:tblGrid>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 xml:space="preserve">No. </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Targets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2025</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2024</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Revenue from goods sales and service provision</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2</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Revenue deductions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3</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Net revenue from goods sales and service provision</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4</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Cost of goods sold</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5</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Gross profit from goods sale and services provision</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6</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Revenue from financial activities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19,965</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6,435,148,440</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7</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Financial expense</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F2491A" w:rsidP="005C7132">
            <w:pPr>
              <w:spacing w:after="120" w:line="360" w:lineRule="auto"/>
              <w:jc w:val="both"/>
              <w:rPr>
                <w:rFonts w:ascii="Arial" w:eastAsia="Arial" w:hAnsi="Arial" w:cs="Arial"/>
                <w:color w:val="010000"/>
                <w:sz w:val="20"/>
                <w:szCs w:val="20"/>
              </w:rPr>
            </w:pP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In which: Interest expense</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8</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Selling expenses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9</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General and administrative expenses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85,946,038,641</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2,984,880,702</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10</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Net profit from business activities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(85,946,018,676)</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3,450,267,738</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11</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Other incomes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12</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Other expenses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4,803,262</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628,850,016</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13</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Other profits</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(4,803,262)</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(628,850,016)</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14</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Total profit before tax</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(85,950,821,938)</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2,821,417,722</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15</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Current corporate income tax expense</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1,722,542,393</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16</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Deferred corporate income tax expense</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17</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Profit after tax</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(85,950,821,938)</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1,098,875,329</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18</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Basic earnings per share</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(10,918)</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140</w:t>
            </w:r>
          </w:p>
        </w:tc>
      </w:tr>
      <w:tr w:rsidR="00F2491A" w:rsidRPr="001E2CAA" w:rsidTr="001E2CAA">
        <w:tc>
          <w:tcPr>
            <w:tcW w:w="442"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19</w:t>
            </w:r>
          </w:p>
        </w:tc>
        <w:tc>
          <w:tcPr>
            <w:tcW w:w="2616"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Diluted earnings per share</w:t>
            </w:r>
          </w:p>
        </w:tc>
        <w:tc>
          <w:tcPr>
            <w:tcW w:w="1017"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(10,918)</w:t>
            </w:r>
          </w:p>
        </w:tc>
        <w:tc>
          <w:tcPr>
            <w:tcW w:w="925" w:type="pct"/>
            <w:shd w:val="clear" w:color="auto" w:fill="auto"/>
            <w:tcMar>
              <w:top w:w="0" w:type="dxa"/>
              <w:bottom w:w="0" w:type="dxa"/>
            </w:tcMar>
            <w:vAlign w:val="center"/>
          </w:tcPr>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140</w:t>
            </w:r>
          </w:p>
        </w:tc>
      </w:tr>
    </w:tbl>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 xml:space="preserve">Article 2: Approve the Board of Directors' Report on activities 2025 and the plan 2026 </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 xml:space="preserve">Article 3: Approve the Report on activities of independent members of the Audit Committee in 2026 </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 xml:space="preserve">Article 4: Approve the Proposal on the Audited Financial Statements 2024 and the Audited Financial </w:t>
      </w:r>
      <w:r w:rsidRPr="001E2CAA">
        <w:rPr>
          <w:rFonts w:ascii="Arial" w:hAnsi="Arial" w:cs="Arial"/>
          <w:color w:val="010000"/>
          <w:sz w:val="20"/>
        </w:rPr>
        <w:lastRenderedPageBreak/>
        <w:t>Statements 2025.</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Article 5: Approve the Proposal for selecting an audit company for the Financial Statements 2026; profit distribution 2025 and the plan for 2026; remuneration payment for the Board of Directors and the Audit Committee in 2025 and remuneration payment plan for members of the Boards of Directors 2026</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 xml:space="preserve">Article 6: Approve Proposal on the business plan for 2026 </w:t>
      </w:r>
    </w:p>
    <w:p w:rsidR="00F2491A" w:rsidRPr="001E2CAA" w:rsidRDefault="001E2CAA" w:rsidP="005C7132">
      <w:pPr>
        <w:numPr>
          <w:ilvl w:val="0"/>
          <w:numId w:val="1"/>
        </w:numPr>
        <w:pBdr>
          <w:top w:val="nil"/>
          <w:left w:val="nil"/>
          <w:bottom w:val="nil"/>
          <w:right w:val="nil"/>
          <w:between w:val="nil"/>
        </w:pBdr>
        <w:tabs>
          <w:tab w:val="left" w:pos="827"/>
        </w:tabs>
        <w:spacing w:after="120" w:line="360" w:lineRule="auto"/>
        <w:jc w:val="both"/>
        <w:rPr>
          <w:rFonts w:ascii="Arial" w:eastAsia="Arial" w:hAnsi="Arial" w:cs="Arial"/>
          <w:color w:val="010000"/>
          <w:sz w:val="20"/>
          <w:szCs w:val="20"/>
        </w:rPr>
      </w:pPr>
      <w:r w:rsidRPr="001E2CAA">
        <w:rPr>
          <w:rFonts w:ascii="Arial" w:hAnsi="Arial" w:cs="Arial"/>
          <w:color w:val="010000"/>
          <w:sz w:val="20"/>
        </w:rPr>
        <w:t>Consolidated revenue: VND50,000,000,000</w:t>
      </w:r>
    </w:p>
    <w:p w:rsidR="00F2491A" w:rsidRPr="001E2CAA" w:rsidRDefault="001E2CAA" w:rsidP="005C7132">
      <w:pPr>
        <w:numPr>
          <w:ilvl w:val="0"/>
          <w:numId w:val="1"/>
        </w:numPr>
        <w:pBdr>
          <w:top w:val="nil"/>
          <w:left w:val="nil"/>
          <w:bottom w:val="nil"/>
          <w:right w:val="nil"/>
          <w:between w:val="nil"/>
        </w:pBdr>
        <w:tabs>
          <w:tab w:val="left" w:pos="807"/>
        </w:tabs>
        <w:spacing w:after="120" w:line="360" w:lineRule="auto"/>
        <w:jc w:val="both"/>
        <w:rPr>
          <w:rFonts w:ascii="Arial" w:eastAsia="Arial" w:hAnsi="Arial" w:cs="Arial"/>
          <w:color w:val="010000"/>
          <w:sz w:val="20"/>
          <w:szCs w:val="20"/>
        </w:rPr>
      </w:pPr>
      <w:r w:rsidRPr="001E2CAA">
        <w:rPr>
          <w:rFonts w:ascii="Arial" w:hAnsi="Arial" w:cs="Arial"/>
          <w:color w:val="010000"/>
          <w:sz w:val="20"/>
        </w:rPr>
        <w:t>Consolidated profit before tax: VND5,000,000,000</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Article 7: Approve the Proposal to change the Headquarters of the Company.</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 xml:space="preserve">Article 8: Approve the Proposal to approve the investment policy. </w:t>
      </w:r>
    </w:p>
    <w:p w:rsidR="00F2491A" w:rsidRPr="001E2CAA" w:rsidRDefault="001E2CAA" w:rsidP="005C7132">
      <w:pPr>
        <w:pBdr>
          <w:top w:val="nil"/>
          <w:left w:val="nil"/>
          <w:bottom w:val="nil"/>
          <w:right w:val="nil"/>
          <w:between w:val="nil"/>
        </w:pBdr>
        <w:spacing w:after="120" w:line="360" w:lineRule="auto"/>
        <w:jc w:val="both"/>
        <w:rPr>
          <w:rFonts w:ascii="Arial" w:eastAsia="Arial" w:hAnsi="Arial" w:cs="Arial"/>
          <w:color w:val="010000"/>
          <w:sz w:val="20"/>
          <w:szCs w:val="20"/>
        </w:rPr>
      </w:pPr>
      <w:r w:rsidRPr="001E2CAA">
        <w:rPr>
          <w:rFonts w:ascii="Arial" w:hAnsi="Arial" w:cs="Arial"/>
          <w:color w:val="010000"/>
          <w:sz w:val="20"/>
        </w:rPr>
        <w:t>Article 9: Terms of enforcement</w:t>
      </w:r>
    </w:p>
    <w:p w:rsidR="00F2491A" w:rsidRPr="001E2CAA" w:rsidRDefault="001E2CAA" w:rsidP="005C7132">
      <w:pPr>
        <w:numPr>
          <w:ilvl w:val="0"/>
          <w:numId w:val="1"/>
        </w:numPr>
        <w:pBdr>
          <w:top w:val="nil"/>
          <w:left w:val="nil"/>
          <w:bottom w:val="nil"/>
          <w:right w:val="nil"/>
          <w:between w:val="nil"/>
        </w:pBdr>
        <w:tabs>
          <w:tab w:val="left" w:pos="781"/>
        </w:tabs>
        <w:spacing w:after="120" w:line="360" w:lineRule="auto"/>
        <w:jc w:val="both"/>
        <w:rPr>
          <w:rFonts w:ascii="Arial" w:eastAsia="Arial" w:hAnsi="Arial" w:cs="Arial"/>
          <w:color w:val="010000"/>
          <w:sz w:val="20"/>
          <w:szCs w:val="20"/>
        </w:rPr>
      </w:pPr>
      <w:r w:rsidRPr="001E2CAA">
        <w:rPr>
          <w:rFonts w:ascii="Arial" w:hAnsi="Arial" w:cs="Arial"/>
          <w:color w:val="010000"/>
          <w:sz w:val="20"/>
        </w:rPr>
        <w:t>The Annual General Meeting of Shareholders 2026 assigned the Board of Directors of Hestia Joint Stock Company to be responsible for organizing, directing and urging the implementation, monitoring the implementation in accordance with the content of this General Mandate, ensuring compliance with the provisions of law and the Company's Charter.</w:t>
      </w:r>
    </w:p>
    <w:p w:rsidR="00F2491A" w:rsidRPr="001E2CAA" w:rsidRDefault="001E2CAA" w:rsidP="005C7132">
      <w:pPr>
        <w:numPr>
          <w:ilvl w:val="0"/>
          <w:numId w:val="1"/>
        </w:numPr>
        <w:pBdr>
          <w:top w:val="nil"/>
          <w:left w:val="nil"/>
          <w:bottom w:val="nil"/>
          <w:right w:val="nil"/>
          <w:between w:val="nil"/>
        </w:pBdr>
        <w:tabs>
          <w:tab w:val="left" w:pos="776"/>
        </w:tabs>
        <w:spacing w:after="120" w:line="360" w:lineRule="auto"/>
        <w:jc w:val="both"/>
        <w:rPr>
          <w:rFonts w:ascii="Arial" w:eastAsia="Arial" w:hAnsi="Arial" w:cs="Arial"/>
          <w:color w:val="010000"/>
          <w:sz w:val="20"/>
          <w:szCs w:val="20"/>
        </w:rPr>
      </w:pPr>
      <w:r w:rsidRPr="001E2CAA">
        <w:rPr>
          <w:rFonts w:ascii="Arial" w:hAnsi="Arial" w:cs="Arial"/>
          <w:color w:val="010000"/>
          <w:sz w:val="20"/>
        </w:rPr>
        <w:t xml:space="preserve">This General Mandate takes effect from April 25, 2026. All shareholders, the Board of Directors, and the Board of Management of Hestia Joint Stock Company are responsible for implementing this General Mandate. </w:t>
      </w:r>
    </w:p>
    <w:sectPr w:rsidR="00F2491A" w:rsidRPr="001E2CAA" w:rsidSect="001E2CAA">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Helvetica Neue">
    <w:charset w:val="00"/>
    <w:family w:val="auto"/>
    <w:pitch w:val="default"/>
    <w:embedRegular r:id="rId1" w:fontKey="{F1F459F0-53B4-47B9-8C07-18E91A97BF1F}"/>
    <w:embedBold r:id="rId2" w:fontKey="{776BCC8F-CFE5-4A21-944C-257CD100B337}"/>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ABE22868-0781-4BB5-B8ED-1CDB2ABCC8B3}"/>
  </w:font>
  <w:font w:name="Calibri">
    <w:panose1 w:val="020F0502020204030204"/>
    <w:charset w:val="00"/>
    <w:family w:val="swiss"/>
    <w:pitch w:val="variable"/>
    <w:sig w:usb0="E4002EFF" w:usb1="C000247B" w:usb2="00000009" w:usb3="00000000" w:csb0="000001FF" w:csb1="00000000"/>
    <w:embedRegular r:id="rId4" w:fontKey="{44A03D33-2962-4339-83E8-937B786E0799}"/>
  </w:font>
  <w:font w:name="Cambria">
    <w:panose1 w:val="02040503050406030204"/>
    <w:charset w:val="00"/>
    <w:family w:val="roman"/>
    <w:pitch w:val="variable"/>
    <w:sig w:usb0="E00006FF" w:usb1="420024FF" w:usb2="02000000" w:usb3="00000000" w:csb0="0000019F" w:csb1="00000000"/>
    <w:embedRegular r:id="rId5" w:fontKey="{31D11C80-3CC7-4DC6-94DC-565AEB7ED4E9}"/>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A3506C"/>
    <w:multiLevelType w:val="multilevel"/>
    <w:tmpl w:val="EF86A2B4"/>
    <w:lvl w:ilvl="0">
      <w:start w:val="1"/>
      <w:numFmt w:val="bullet"/>
      <w:lvlText w:val="-"/>
      <w:lvlJc w:val="left"/>
      <w:pPr>
        <w:ind w:left="0" w:firstLine="0"/>
      </w:pPr>
      <w:rPr>
        <w:rFonts w:ascii="Arial" w:eastAsia="Arial" w:hAnsi="Arial" w:cs="Arial"/>
        <w:b w:val="0"/>
        <w:bCs w:val="0"/>
        <w:i w:val="0"/>
        <w:iCs w:val="0"/>
        <w:smallCaps w:val="0"/>
        <w:strike w:val="0"/>
        <w:color w:val="555457"/>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91A"/>
    <w:rsid w:val="001E2CAA"/>
    <w:rsid w:val="005C7132"/>
    <w:rsid w:val="00F24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B6C3E9-E708-414D-BE18-E4261E47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DVH5B04YrVsvBW0lXOvhwKU9JQ==">CgMxLjAyDmguZWdsa2Q4ZnNtczUyOAByITF5SnRzRVZjWmlheEdOc1FWWDdKNjRhVVI0bk03UDlpcA==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404</Words>
  <Characters>2308</Characters>
  <Application>Microsoft Office Word</Application>
  <DocSecurity>0</DocSecurity>
  <Lines>19</Lines>
  <Paragraphs>5</Paragraphs>
  <ScaleCrop>false</ScaleCrop>
  <Company>Microsoft</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2026-05-15T01:43:00Z</dcterms:created>
  <dcterms:modified xsi:type="dcterms:W3CDTF">2026-05-15T10:04:00Z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50ec4772-f52e-4b52-81f5-85b4224ae3ab</vt:lpwstr>
  </property>
</Properties>
</file>