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b/>
          <w:bCs/>
          <w:color w:val="010000"/>
          <w:sz w:val="20"/>
          <w:szCs w:val="20"/>
        </w:rPr>
      </w:pPr>
      <w:r w:rsidRPr="00DD7F7D">
        <w:rPr>
          <w:rFonts w:ascii="Arial" w:hAnsi="Arial" w:cs="Arial"/>
          <w:b/>
          <w:color w:val="010000"/>
          <w:sz w:val="20"/>
        </w:rPr>
        <w:t>RAT: Annual General Mandate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On May 22, 2026, Railway Transport and Trade Joint Stock Company announced General Mandate </w:t>
      </w:r>
      <w:r w:rsidR="00DD7F7D">
        <w:rPr>
          <w:rFonts w:ascii="Arial" w:hAnsi="Arial" w:cs="Arial"/>
          <w:color w:val="010000"/>
          <w:sz w:val="20"/>
        </w:rPr>
        <w:t xml:space="preserve">No. </w:t>
      </w:r>
      <w:r w:rsidRPr="00DD7F7D">
        <w:rPr>
          <w:rFonts w:ascii="Arial" w:hAnsi="Arial" w:cs="Arial"/>
          <w:color w:val="010000"/>
          <w:sz w:val="20"/>
        </w:rPr>
        <w:t>01/2026/RAT/NQ-DHDCD as follows:</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1: Approve the Report of the </w:t>
      </w:r>
      <w:r w:rsidR="001B0C67">
        <w:rPr>
          <w:rFonts w:ascii="Arial" w:hAnsi="Arial" w:cs="Arial"/>
          <w:color w:val="010000"/>
          <w:sz w:val="20"/>
        </w:rPr>
        <w:t>Executive Board</w:t>
      </w:r>
      <w:r w:rsidRPr="00DD7F7D">
        <w:rPr>
          <w:rFonts w:ascii="Arial" w:hAnsi="Arial" w:cs="Arial"/>
          <w:color w:val="010000"/>
          <w:sz w:val="20"/>
        </w:rPr>
        <w:t xml:space="preserve"> on production and business results for 2025 and the operational direction and tasks for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Unit: VND</w:t>
      </w:r>
    </w:p>
    <w:tbl>
      <w:tblPr>
        <w:tblStyle w:val="a"/>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77"/>
        <w:gridCol w:w="2132"/>
        <w:gridCol w:w="2085"/>
        <w:gridCol w:w="2079"/>
        <w:gridCol w:w="2144"/>
      </w:tblGrid>
      <w:tr w:rsidR="006A5CC3" w:rsidRPr="00DD7F7D" w:rsidTr="00DD7F7D">
        <w:tc>
          <w:tcPr>
            <w:tcW w:w="320" w:type="pct"/>
            <w:shd w:val="clear" w:color="auto" w:fill="auto"/>
            <w:tcMar>
              <w:top w:w="0" w:type="dxa"/>
              <w:bottom w:w="0" w:type="dxa"/>
            </w:tcMar>
            <w:vAlign w:val="center"/>
          </w:tcPr>
          <w:p w:rsidR="006A5CC3" w:rsidRPr="00DD7F7D" w:rsidRDefault="00DD7F7D"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t xml:space="preserve">No. </w:t>
            </w:r>
          </w:p>
        </w:tc>
        <w:tc>
          <w:tcPr>
            <w:tcW w:w="1182"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Targets</w:t>
            </w:r>
          </w:p>
        </w:tc>
        <w:tc>
          <w:tcPr>
            <w:tcW w:w="115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Results 2025</w:t>
            </w:r>
          </w:p>
        </w:tc>
        <w:tc>
          <w:tcPr>
            <w:tcW w:w="115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Plan 2026</w:t>
            </w:r>
          </w:p>
        </w:tc>
        <w:tc>
          <w:tcPr>
            <w:tcW w:w="118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Plan 2026/ Results 2025</w:t>
            </w:r>
          </w:p>
        </w:tc>
      </w:tr>
      <w:tr w:rsidR="006A5CC3" w:rsidRPr="00DD7F7D" w:rsidTr="00DD7F7D">
        <w:tc>
          <w:tcPr>
            <w:tcW w:w="320"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w:t>
            </w:r>
          </w:p>
        </w:tc>
        <w:tc>
          <w:tcPr>
            <w:tcW w:w="1182"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Revenue</w:t>
            </w:r>
          </w:p>
        </w:tc>
        <w:tc>
          <w:tcPr>
            <w:tcW w:w="115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971,429,104,243</w:t>
            </w:r>
          </w:p>
        </w:tc>
        <w:tc>
          <w:tcPr>
            <w:tcW w:w="115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1,068,500,000,000</w:t>
            </w:r>
          </w:p>
        </w:tc>
        <w:tc>
          <w:tcPr>
            <w:tcW w:w="118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110%</w:t>
            </w:r>
          </w:p>
        </w:tc>
      </w:tr>
      <w:tr w:rsidR="006A5CC3" w:rsidRPr="00DD7F7D" w:rsidTr="00DD7F7D">
        <w:tc>
          <w:tcPr>
            <w:tcW w:w="320"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2</w:t>
            </w:r>
          </w:p>
        </w:tc>
        <w:tc>
          <w:tcPr>
            <w:tcW w:w="1182"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Profit after tax</w:t>
            </w:r>
          </w:p>
        </w:tc>
        <w:tc>
          <w:tcPr>
            <w:tcW w:w="115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7,851,831,737</w:t>
            </w:r>
          </w:p>
        </w:tc>
        <w:tc>
          <w:tcPr>
            <w:tcW w:w="115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8,375,000,000</w:t>
            </w:r>
          </w:p>
        </w:tc>
        <w:tc>
          <w:tcPr>
            <w:tcW w:w="118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107%</w:t>
            </w:r>
          </w:p>
        </w:tc>
      </w:tr>
    </w:tbl>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Article 2: Approve the Report on activities of the Board of Directors for the 2021–2026 term and the operational orientation for the 2026–2031 term.</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3: Approve the Supervisory Board's report on the Company's activities in 2025; </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4: Approve the Audited Financial Statements 2025 (Proposal </w:t>
      </w:r>
      <w:r w:rsidR="00DD7F7D">
        <w:rPr>
          <w:rFonts w:ascii="Arial" w:hAnsi="Arial" w:cs="Arial"/>
          <w:color w:val="010000"/>
          <w:sz w:val="20"/>
        </w:rPr>
        <w:t xml:space="preserve">No. </w:t>
      </w:r>
      <w:r w:rsidRPr="00DD7F7D">
        <w:rPr>
          <w:rFonts w:ascii="Arial" w:hAnsi="Arial" w:cs="Arial"/>
          <w:color w:val="010000"/>
          <w:sz w:val="20"/>
        </w:rPr>
        <w:t>01/2026/RAT.TT-HDQT dated April 14,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5: Approve the plan for payment of remuneration to the Board of Directors and the Supervisory Board for 2026 (Proposal </w:t>
      </w:r>
      <w:r w:rsidR="001B0C67">
        <w:rPr>
          <w:rFonts w:ascii="Arial" w:hAnsi="Arial" w:cs="Arial"/>
          <w:color w:val="010000"/>
          <w:sz w:val="20"/>
        </w:rPr>
        <w:t xml:space="preserve">No. </w:t>
      </w:r>
      <w:r w:rsidRPr="00DD7F7D">
        <w:rPr>
          <w:rFonts w:ascii="Arial" w:hAnsi="Arial" w:cs="Arial"/>
          <w:color w:val="010000"/>
          <w:sz w:val="20"/>
        </w:rPr>
        <w:t>03/2026/RAT/TT-HDQT dated April 14, 2026).</w:t>
      </w:r>
    </w:p>
    <w:p w:rsidR="006A5CC3" w:rsidRPr="00DD7F7D" w:rsidRDefault="001B0C67"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t xml:space="preserve">The Annual General Meeting </w:t>
      </w:r>
      <w:r w:rsidR="00334915" w:rsidRPr="00DD7F7D">
        <w:rPr>
          <w:rFonts w:ascii="Arial" w:hAnsi="Arial" w:cs="Arial"/>
          <w:color w:val="010000"/>
          <w:sz w:val="20"/>
        </w:rPr>
        <w:t>2026 approved remuneration for the Board of Directors and Supervisory Board equal to 5% of profit before tax of the parent company, and authorized the Board of Directors to determine and implement the detailed allocation.</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6: Approve on selecting an audit company for the Financial Statements 2026 (Proposal </w:t>
      </w:r>
      <w:r w:rsidR="001B0C67">
        <w:rPr>
          <w:rFonts w:ascii="Arial" w:hAnsi="Arial" w:cs="Arial"/>
          <w:color w:val="010000"/>
          <w:sz w:val="20"/>
        </w:rPr>
        <w:t>No.</w:t>
      </w:r>
      <w:r w:rsidRPr="00DD7F7D">
        <w:rPr>
          <w:rFonts w:ascii="Arial" w:hAnsi="Arial" w:cs="Arial"/>
          <w:color w:val="010000"/>
          <w:sz w:val="20"/>
        </w:rPr>
        <w:t xml:space="preserve"> 02/2026/RAT/TT-HDQT dated April 14,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The Annual </w:t>
      </w:r>
      <w:r w:rsidR="001B0C67">
        <w:rPr>
          <w:rFonts w:ascii="Arial" w:hAnsi="Arial" w:cs="Arial"/>
          <w:color w:val="010000"/>
          <w:sz w:val="20"/>
        </w:rPr>
        <w:t>General Meeting</w:t>
      </w:r>
      <w:r w:rsidRPr="00DD7F7D">
        <w:rPr>
          <w:rFonts w:ascii="Arial" w:hAnsi="Arial" w:cs="Arial"/>
          <w:color w:val="010000"/>
          <w:sz w:val="20"/>
        </w:rPr>
        <w:t xml:space="preserve"> 2026 approved authorizing the Board of Directors to select one of the following audit companies:</w:t>
      </w:r>
    </w:p>
    <w:p w:rsidR="006A5CC3" w:rsidRPr="00DD7F7D" w:rsidRDefault="00334915" w:rsidP="001B0C67">
      <w:pPr>
        <w:numPr>
          <w:ilvl w:val="0"/>
          <w:numId w:val="1"/>
        </w:numPr>
        <w:pBdr>
          <w:top w:val="nil"/>
          <w:left w:val="nil"/>
          <w:bottom w:val="nil"/>
          <w:right w:val="nil"/>
          <w:between w:val="nil"/>
        </w:pBdr>
        <w:tabs>
          <w:tab w:val="left" w:pos="720"/>
          <w:tab w:val="left" w:pos="1038"/>
        </w:tabs>
        <w:spacing w:after="120" w:line="360" w:lineRule="auto"/>
        <w:jc w:val="both"/>
        <w:rPr>
          <w:rFonts w:ascii="Arial" w:eastAsia="Arial" w:hAnsi="Arial" w:cs="Arial"/>
          <w:color w:val="010000"/>
          <w:sz w:val="20"/>
          <w:szCs w:val="20"/>
        </w:rPr>
      </w:pPr>
      <w:r w:rsidRPr="00DD7F7D">
        <w:rPr>
          <w:rFonts w:ascii="Arial" w:hAnsi="Arial" w:cs="Arial"/>
          <w:color w:val="010000"/>
          <w:sz w:val="20"/>
        </w:rPr>
        <w:t>International Auditing Company Limited (ICPA)</w:t>
      </w:r>
    </w:p>
    <w:p w:rsidR="006A5CC3" w:rsidRPr="00DD7F7D" w:rsidRDefault="00334915" w:rsidP="001B0C67">
      <w:pPr>
        <w:numPr>
          <w:ilvl w:val="0"/>
          <w:numId w:val="1"/>
        </w:numPr>
        <w:pBdr>
          <w:top w:val="nil"/>
          <w:left w:val="nil"/>
          <w:bottom w:val="nil"/>
          <w:right w:val="nil"/>
          <w:between w:val="nil"/>
        </w:pBdr>
        <w:tabs>
          <w:tab w:val="left" w:pos="720"/>
          <w:tab w:val="left" w:pos="1038"/>
        </w:tabs>
        <w:spacing w:after="120" w:line="360" w:lineRule="auto"/>
        <w:jc w:val="both"/>
        <w:rPr>
          <w:rFonts w:ascii="Arial" w:eastAsia="Arial" w:hAnsi="Arial" w:cs="Arial"/>
          <w:color w:val="010000"/>
          <w:sz w:val="20"/>
          <w:szCs w:val="20"/>
        </w:rPr>
      </w:pPr>
      <w:r w:rsidRPr="00DD7F7D">
        <w:rPr>
          <w:rFonts w:ascii="Arial" w:hAnsi="Arial" w:cs="Arial"/>
          <w:color w:val="010000"/>
          <w:sz w:val="20"/>
        </w:rPr>
        <w:t>Anviet Auditing Company Limited</w:t>
      </w:r>
    </w:p>
    <w:p w:rsidR="006A5CC3" w:rsidRPr="00DD7F7D" w:rsidRDefault="00334915" w:rsidP="001B0C67">
      <w:pPr>
        <w:numPr>
          <w:ilvl w:val="0"/>
          <w:numId w:val="1"/>
        </w:numPr>
        <w:pBdr>
          <w:top w:val="nil"/>
          <w:left w:val="nil"/>
          <w:bottom w:val="nil"/>
          <w:right w:val="nil"/>
          <w:between w:val="nil"/>
        </w:pBdr>
        <w:tabs>
          <w:tab w:val="left" w:pos="720"/>
          <w:tab w:val="left" w:pos="1032"/>
        </w:tabs>
        <w:spacing w:after="120" w:line="360" w:lineRule="auto"/>
        <w:jc w:val="both"/>
        <w:rPr>
          <w:rFonts w:ascii="Arial" w:eastAsia="Arial" w:hAnsi="Arial" w:cs="Arial"/>
          <w:color w:val="010000"/>
          <w:sz w:val="20"/>
          <w:szCs w:val="20"/>
        </w:rPr>
      </w:pPr>
      <w:r w:rsidRPr="00DD7F7D">
        <w:rPr>
          <w:rFonts w:ascii="Arial" w:hAnsi="Arial" w:cs="Arial"/>
          <w:color w:val="010000"/>
          <w:sz w:val="20"/>
        </w:rPr>
        <w:t>AFC Vietnam Auditing Company Limited</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or another audit company of equivalent capability included in the list approved by the State Securities Commission for auditing Issuers, listed companies, and securities business organizations in 2026, ensuring quality, efficiency, reasonable cost, and compliance with applicable laws.</w:t>
      </w:r>
    </w:p>
    <w:p w:rsidR="006A5CC3" w:rsidRPr="00DD7F7D" w:rsidRDefault="00334915" w:rsidP="001B0C67">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7: Approve the profit distribution plan for 2025 (Proposal </w:t>
      </w:r>
      <w:r w:rsidR="00DD7F7D">
        <w:rPr>
          <w:rFonts w:ascii="Arial" w:hAnsi="Arial" w:cs="Arial"/>
          <w:color w:val="010000"/>
          <w:sz w:val="20"/>
        </w:rPr>
        <w:t xml:space="preserve">No. </w:t>
      </w:r>
      <w:r w:rsidRPr="00DD7F7D">
        <w:rPr>
          <w:rFonts w:ascii="Arial" w:hAnsi="Arial" w:cs="Arial"/>
          <w:color w:val="010000"/>
          <w:sz w:val="20"/>
        </w:rPr>
        <w:t>04/2026/RAT/TT-HDQT dated April 14,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The profit distribution plan for 2025 is as follows:</w:t>
      </w:r>
    </w:p>
    <w:tbl>
      <w:tblPr>
        <w:tblStyle w:val="a0"/>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4"/>
        <w:gridCol w:w="6305"/>
        <w:gridCol w:w="2018"/>
      </w:tblGrid>
      <w:tr w:rsidR="006A5CC3" w:rsidRPr="00DD7F7D" w:rsidTr="00DD7F7D">
        <w:tc>
          <w:tcPr>
            <w:tcW w:w="385" w:type="pct"/>
            <w:shd w:val="clear" w:color="auto" w:fill="auto"/>
            <w:tcMar>
              <w:top w:w="0" w:type="dxa"/>
              <w:bottom w:w="0" w:type="dxa"/>
            </w:tcMar>
            <w:vAlign w:val="center"/>
          </w:tcPr>
          <w:p w:rsidR="006A5CC3" w:rsidRPr="00DD7F7D" w:rsidRDefault="00DD7F7D"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lastRenderedPageBreak/>
              <w:t xml:space="preserve">No. </w:t>
            </w:r>
          </w:p>
        </w:tc>
        <w:tc>
          <w:tcPr>
            <w:tcW w:w="349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Contents</w:t>
            </w:r>
          </w:p>
        </w:tc>
        <w:tc>
          <w:tcPr>
            <w:tcW w:w="111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Amount (VND)</w:t>
            </w:r>
          </w:p>
        </w:tc>
      </w:tr>
      <w:tr w:rsidR="006A5CC3" w:rsidRPr="00DD7F7D" w:rsidTr="00DD7F7D">
        <w:tc>
          <w:tcPr>
            <w:tcW w:w="385"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w:t>
            </w:r>
          </w:p>
        </w:tc>
        <w:tc>
          <w:tcPr>
            <w:tcW w:w="349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Distributed profit in 2025</w:t>
            </w:r>
          </w:p>
        </w:tc>
        <w:tc>
          <w:tcPr>
            <w:tcW w:w="111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6,121,841,000</w:t>
            </w:r>
          </w:p>
        </w:tc>
      </w:tr>
      <w:tr w:rsidR="006A5CC3" w:rsidRPr="00DD7F7D" w:rsidTr="00DD7F7D">
        <w:tc>
          <w:tcPr>
            <w:tcW w:w="385"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2</w:t>
            </w:r>
          </w:p>
        </w:tc>
        <w:tc>
          <w:tcPr>
            <w:tcW w:w="3496" w:type="pct"/>
            <w:shd w:val="clear" w:color="auto" w:fill="auto"/>
            <w:tcMar>
              <w:top w:w="0" w:type="dxa"/>
              <w:bottom w:w="0" w:type="dxa"/>
            </w:tcMar>
            <w:vAlign w:val="center"/>
          </w:tcPr>
          <w:p w:rsidR="006A5CC3" w:rsidRPr="00DD7F7D" w:rsidRDefault="001B0C67"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t>Dividend payment (10%</w:t>
            </w:r>
            <w:r w:rsidR="00334915" w:rsidRPr="00DD7F7D">
              <w:rPr>
                <w:rFonts w:ascii="Arial" w:hAnsi="Arial" w:cs="Arial"/>
                <w:color w:val="010000"/>
                <w:sz w:val="20"/>
              </w:rPr>
              <w:t xml:space="preserve"> – shareh</w:t>
            </w:r>
            <w:r>
              <w:rPr>
                <w:rFonts w:ascii="Arial" w:hAnsi="Arial" w:cs="Arial"/>
                <w:color w:val="010000"/>
                <w:sz w:val="20"/>
              </w:rPr>
              <w:t>older receives VND1,000 for every 1 share owned</w:t>
            </w:r>
            <w:r w:rsidR="00334915" w:rsidRPr="00DD7F7D">
              <w:rPr>
                <w:rFonts w:ascii="Arial" w:hAnsi="Arial" w:cs="Arial"/>
                <w:color w:val="010000"/>
                <w:sz w:val="20"/>
              </w:rPr>
              <w:t>)</w:t>
            </w:r>
          </w:p>
        </w:tc>
        <w:tc>
          <w:tcPr>
            <w:tcW w:w="111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5,921,841,000</w:t>
            </w:r>
          </w:p>
        </w:tc>
      </w:tr>
      <w:tr w:rsidR="006A5CC3" w:rsidRPr="00DD7F7D" w:rsidTr="00DD7F7D">
        <w:tc>
          <w:tcPr>
            <w:tcW w:w="385"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3</w:t>
            </w:r>
          </w:p>
        </w:tc>
        <w:tc>
          <w:tcPr>
            <w:tcW w:w="349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Appropriation for bonus and welfare funds</w:t>
            </w:r>
          </w:p>
        </w:tc>
        <w:tc>
          <w:tcPr>
            <w:tcW w:w="1119"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200,000,000</w:t>
            </w:r>
          </w:p>
        </w:tc>
      </w:tr>
    </w:tbl>
    <w:p w:rsidR="006A5CC3" w:rsidRPr="00DD7F7D" w:rsidRDefault="00334915" w:rsidP="001B0C67">
      <w:pPr>
        <w:keepNext/>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Article 8: Approve the public offering of shares to </w:t>
      </w:r>
      <w:r w:rsidR="001B0C67">
        <w:rPr>
          <w:rFonts w:ascii="Arial" w:hAnsi="Arial" w:cs="Arial"/>
          <w:color w:val="010000"/>
          <w:sz w:val="20"/>
        </w:rPr>
        <w:t>outstanding shareholders</w:t>
      </w:r>
      <w:r w:rsidRPr="00DD7F7D">
        <w:rPr>
          <w:rFonts w:ascii="Arial" w:hAnsi="Arial" w:cs="Arial"/>
          <w:color w:val="010000"/>
          <w:sz w:val="20"/>
        </w:rPr>
        <w:t xml:space="preserve"> (Proposal </w:t>
      </w:r>
      <w:r w:rsidR="00DD7F7D">
        <w:rPr>
          <w:rFonts w:ascii="Arial" w:hAnsi="Arial" w:cs="Arial"/>
          <w:color w:val="010000"/>
          <w:sz w:val="20"/>
        </w:rPr>
        <w:t xml:space="preserve">No. </w:t>
      </w:r>
      <w:r w:rsidRPr="00DD7F7D">
        <w:rPr>
          <w:rFonts w:ascii="Arial" w:hAnsi="Arial" w:cs="Arial"/>
          <w:color w:val="010000"/>
          <w:sz w:val="20"/>
        </w:rPr>
        <w:t>05/2026/RAT/TT-HDQT dated April 15, 2026).</w:t>
      </w:r>
    </w:p>
    <w:p w:rsidR="006A5CC3" w:rsidRPr="00DD7F7D" w:rsidRDefault="00334915" w:rsidP="001B0C67">
      <w:pPr>
        <w:numPr>
          <w:ilvl w:val="0"/>
          <w:numId w:val="6"/>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Public offering plan for </w:t>
      </w:r>
      <w:r w:rsidR="001B0C67">
        <w:rPr>
          <w:rFonts w:ascii="Arial" w:hAnsi="Arial" w:cs="Arial"/>
          <w:color w:val="010000"/>
          <w:sz w:val="20"/>
        </w:rPr>
        <w:t>outstanding shareholders</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Issuer: Railway Transport and Trade Joint Stock Company </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Name of offered shares: Shares of Railway Transport and Trade Joint Stock Company </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Share code: RAT</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Type of share to be offered: Common shares</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Share par value: VND10,000/share</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Charter capital before the offering: VND59,218,410,000 </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Number of outstanding shares: 5,921,841 shares </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Treasury shares: 0 shares</w:t>
      </w:r>
    </w:p>
    <w:p w:rsidR="006A5CC3" w:rsidRPr="00DD7F7D" w:rsidRDefault="00334915" w:rsidP="001B0C67">
      <w:pPr>
        <w:pStyle w:val="ListParagraph"/>
        <w:numPr>
          <w:ilvl w:val="0"/>
          <w:numId w:val="2"/>
        </w:numPr>
        <w:pBdr>
          <w:top w:val="nil"/>
          <w:left w:val="nil"/>
          <w:bottom w:val="nil"/>
          <w:right w:val="nil"/>
          <w:between w:val="nil"/>
        </w:pBdr>
        <w:tabs>
          <w:tab w:val="left" w:pos="720"/>
          <w:tab w:val="left" w:pos="788"/>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Offering method: Public offering to </w:t>
      </w:r>
      <w:r w:rsidR="001B0C67">
        <w:rPr>
          <w:rFonts w:ascii="Arial" w:hAnsi="Arial" w:cs="Arial"/>
          <w:color w:val="010000"/>
          <w:sz w:val="20"/>
        </w:rPr>
        <w:t>outstanding shareholders</w:t>
      </w:r>
    </w:p>
    <w:p w:rsidR="006A5CC3" w:rsidRPr="00DD7F7D" w:rsidRDefault="00334915" w:rsidP="001B0C67">
      <w:pPr>
        <w:numPr>
          <w:ilvl w:val="0"/>
          <w:numId w:val="2"/>
        </w:numPr>
        <w:pBdr>
          <w:top w:val="nil"/>
          <w:left w:val="nil"/>
          <w:bottom w:val="nil"/>
          <w:right w:val="nil"/>
          <w:between w:val="nil"/>
        </w:pBdr>
        <w:tabs>
          <w:tab w:val="left" w:pos="720"/>
          <w:tab w:val="left" w:pos="788"/>
          <w:tab w:val="right" w:pos="2204"/>
          <w:tab w:val="right" w:pos="3320"/>
          <w:tab w:val="left" w:pos="3520"/>
          <w:tab w:val="left" w:pos="3636"/>
          <w:tab w:val="right" w:pos="7872"/>
          <w:tab w:val="right" w:pos="8433"/>
          <w:tab w:val="left" w:pos="8640"/>
          <w:tab w:val="left" w:pos="9108"/>
          <w:tab w:val="center" w:pos="954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Number of shares expected to offered: 2,960,920 shares</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 Total value of shares expected to be offered at par value: VND29,609,200,000. </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Offering subjects: </w:t>
      </w:r>
      <w:r w:rsidR="001B0C67">
        <w:rPr>
          <w:rFonts w:ascii="Arial" w:hAnsi="Arial" w:cs="Arial"/>
          <w:color w:val="010000"/>
          <w:sz w:val="20"/>
        </w:rPr>
        <w:t>Outstanding shareholders</w:t>
      </w:r>
      <w:r w:rsidRPr="00DD7F7D">
        <w:rPr>
          <w:rFonts w:ascii="Arial" w:hAnsi="Arial" w:cs="Arial"/>
          <w:color w:val="010000"/>
          <w:sz w:val="20"/>
        </w:rPr>
        <w:t xml:space="preserve"> on the shareholder list as of the record date to exercise the right to purchase shares issued to </w:t>
      </w:r>
      <w:r w:rsidR="001B0C67">
        <w:rPr>
          <w:rFonts w:ascii="Arial" w:hAnsi="Arial" w:cs="Arial"/>
          <w:color w:val="010000"/>
          <w:sz w:val="20"/>
        </w:rPr>
        <w:t>outstanding</w:t>
      </w:r>
      <w:r w:rsidRPr="00DD7F7D">
        <w:rPr>
          <w:rFonts w:ascii="Arial" w:hAnsi="Arial" w:cs="Arial"/>
          <w:color w:val="010000"/>
          <w:sz w:val="20"/>
        </w:rPr>
        <w:t xml:space="preserve"> shareholders by the Vietnam Securities Depository and Clearing Corporation.</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Offering rate: 50% (the rate between the number of shares expected to be offered to </w:t>
      </w:r>
      <w:r w:rsidR="001B0C67">
        <w:rPr>
          <w:rFonts w:ascii="Arial" w:hAnsi="Arial" w:cs="Arial"/>
          <w:color w:val="010000"/>
          <w:sz w:val="20"/>
        </w:rPr>
        <w:t>outstanding shareholders</w:t>
      </w:r>
      <w:r w:rsidRPr="00DD7F7D">
        <w:rPr>
          <w:rFonts w:ascii="Arial" w:hAnsi="Arial" w:cs="Arial"/>
          <w:color w:val="010000"/>
          <w:sz w:val="20"/>
        </w:rPr>
        <w:t xml:space="preserve"> and the number of shares currently outstanding at the shareholder list closing date for exercising the right to purchase the offered shares)</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Rights exercise rate: 2:1 (On the record date for exercising rights by the Vietnam Securities Depository and Clearing Corporation, a shareholder owning 01 share is entitled to 01 purchase right. For every 02 purchase rights, 01 newly offered share can be purchased.)</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Offering price: VND10,000/share</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Expected proceeds obtained: VND29,609,200,000</w:t>
      </w:r>
      <w:r w:rsidR="00DD7F7D" w:rsidRPr="00DD7F7D">
        <w:rPr>
          <w:rFonts w:ascii="Arial" w:hAnsi="Arial" w:cs="Arial"/>
          <w:color w:val="010000"/>
          <w:sz w:val="20"/>
        </w:rPr>
        <w:t xml:space="preserve"> </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 Plan to ensure the share offering complies with foreign ownership regulations: The </w:t>
      </w:r>
      <w:r w:rsidR="001B0C67">
        <w:rPr>
          <w:rFonts w:ascii="Arial" w:hAnsi="Arial" w:cs="Arial"/>
          <w:color w:val="010000"/>
          <w:sz w:val="20"/>
        </w:rPr>
        <w:t>General Meeting</w:t>
      </w:r>
      <w:r w:rsidRPr="00DD7F7D">
        <w:rPr>
          <w:rFonts w:ascii="Arial" w:hAnsi="Arial" w:cs="Arial"/>
          <w:color w:val="010000"/>
          <w:sz w:val="20"/>
        </w:rPr>
        <w:t xml:space="preserve"> authorizes the Board of Directors to approve a plan to ensure the share offering complies with </w:t>
      </w:r>
      <w:r w:rsidRPr="00DD7F7D">
        <w:rPr>
          <w:rFonts w:ascii="Arial" w:hAnsi="Arial" w:cs="Arial"/>
          <w:color w:val="010000"/>
          <w:sz w:val="20"/>
        </w:rPr>
        <w:lastRenderedPageBreak/>
        <w:t>the regulations on the maximum foreign ownership rate in the Company.</w:t>
      </w:r>
    </w:p>
    <w:p w:rsidR="006A5CC3" w:rsidRPr="00DD7F7D" w:rsidRDefault="00334915" w:rsidP="001B0C67">
      <w:pPr>
        <w:numPr>
          <w:ilvl w:val="0"/>
          <w:numId w:val="2"/>
        </w:numPr>
        <w:pBdr>
          <w:top w:val="nil"/>
          <w:left w:val="nil"/>
          <w:bottom w:val="nil"/>
          <w:right w:val="nil"/>
          <w:between w:val="nil"/>
        </w:pBdr>
        <w:tabs>
          <w:tab w:val="left" w:pos="720"/>
          <w:tab w:val="left" w:pos="3597"/>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Expected implementation time: After the offering plan is approved by the Annual </w:t>
      </w:r>
      <w:r w:rsidR="001B0C67">
        <w:rPr>
          <w:rFonts w:ascii="Arial" w:hAnsi="Arial" w:cs="Arial"/>
          <w:color w:val="010000"/>
          <w:sz w:val="20"/>
        </w:rPr>
        <w:t>General Meeting</w:t>
      </w:r>
      <w:r w:rsidRPr="00DD7F7D">
        <w:rPr>
          <w:rFonts w:ascii="Arial" w:hAnsi="Arial" w:cs="Arial"/>
          <w:color w:val="010000"/>
          <w:sz w:val="20"/>
        </w:rPr>
        <w:t xml:space="preserve"> 2026 and the State Securities Commission issues the Certificate of Registration for Public Offering of Securities, expected in 2026.</w:t>
      </w:r>
    </w:p>
    <w:p w:rsidR="006A5CC3" w:rsidRPr="00DD7F7D" w:rsidRDefault="00334915" w:rsidP="001B0C67">
      <w:pPr>
        <w:numPr>
          <w:ilvl w:val="0"/>
          <w:numId w:val="2"/>
        </w:numPr>
        <w:pBdr>
          <w:top w:val="nil"/>
          <w:left w:val="nil"/>
          <w:bottom w:val="nil"/>
          <w:right w:val="nil"/>
          <w:between w:val="nil"/>
        </w:pBdr>
        <w:tabs>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Transfer purchase rights: </w:t>
      </w:r>
    </w:p>
    <w:p w:rsidR="006A5CC3" w:rsidRPr="00DD7F7D" w:rsidRDefault="001B0C67" w:rsidP="001B0C67">
      <w:pPr>
        <w:numPr>
          <w:ilvl w:val="0"/>
          <w:numId w:val="1"/>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t>Outstanding shareholders</w:t>
      </w:r>
      <w:r w:rsidR="00334915" w:rsidRPr="00DD7F7D">
        <w:rPr>
          <w:rFonts w:ascii="Arial" w:hAnsi="Arial" w:cs="Arial"/>
          <w:color w:val="010000"/>
          <w:sz w:val="20"/>
        </w:rPr>
        <w:t xml:space="preserve"> on the list as of the record date for exercising their right to purchase additional shares have the right to transfer their right to purchase shares to another person within the specified period and may only transfer it once (the transferee may not transfer the right to purchase to a third party).</w:t>
      </w:r>
    </w:p>
    <w:p w:rsidR="006A5CC3" w:rsidRPr="00DD7F7D" w:rsidRDefault="00334915" w:rsidP="001B0C67">
      <w:pPr>
        <w:numPr>
          <w:ilvl w:val="0"/>
          <w:numId w:val="1"/>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To ensure the share offering complies with regulations on foreign ownership limits, shareholders may only transfer their right to purchase shares to domestic investors.</w:t>
      </w:r>
    </w:p>
    <w:p w:rsidR="006A5CC3" w:rsidRPr="00DD7F7D" w:rsidRDefault="00334915" w:rsidP="001B0C67">
      <w:pPr>
        <w:numPr>
          <w:ilvl w:val="0"/>
          <w:numId w:val="1"/>
        </w:num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The transferor and transferee shall mutually agree on the transfer price, make the payment, and be responsible for fulfilling all obligations related to the transfer.</w:t>
      </w:r>
    </w:p>
    <w:p w:rsidR="006A5CC3" w:rsidRPr="00DD7F7D" w:rsidRDefault="00334915" w:rsidP="001B0C67">
      <w:pPr>
        <w:numPr>
          <w:ilvl w:val="0"/>
          <w:numId w:val="2"/>
        </w:numPr>
        <w:pBdr>
          <w:top w:val="nil"/>
          <w:left w:val="nil"/>
          <w:bottom w:val="nil"/>
          <w:right w:val="nil"/>
          <w:between w:val="nil"/>
        </w:pBdr>
        <w:tabs>
          <w:tab w:val="left" w:pos="590"/>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Plan for handling fractional shares and unsold shares due to shareholders not registering to buy or not paying for them (if any). </w:t>
      </w:r>
    </w:p>
    <w:p w:rsidR="006A5CC3" w:rsidRPr="00DD7F7D" w:rsidRDefault="00334915" w:rsidP="001B0C67">
      <w:pPr>
        <w:pStyle w:val="ListParagraph"/>
        <w:numPr>
          <w:ilvl w:val="0"/>
          <w:numId w:val="7"/>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Number of additional shares offered to </w:t>
      </w:r>
      <w:r w:rsidR="001B0C67">
        <w:rPr>
          <w:rFonts w:ascii="Arial" w:hAnsi="Arial" w:cs="Arial"/>
          <w:color w:val="010000"/>
          <w:sz w:val="20"/>
        </w:rPr>
        <w:t>outstanding shareholders</w:t>
      </w:r>
      <w:r w:rsidRPr="00DD7F7D">
        <w:rPr>
          <w:rFonts w:ascii="Arial" w:hAnsi="Arial" w:cs="Arial"/>
          <w:color w:val="010000"/>
          <w:sz w:val="20"/>
        </w:rPr>
        <w:t xml:space="preserve"> will be rounded to the nearest unit.</w:t>
      </w:r>
    </w:p>
    <w:p w:rsidR="006A5CC3" w:rsidRPr="00DD7F7D" w:rsidRDefault="00334915" w:rsidP="001B0C67">
      <w:pPr>
        <w:pBdr>
          <w:top w:val="nil"/>
          <w:left w:val="nil"/>
          <w:bottom w:val="nil"/>
          <w:right w:val="nil"/>
          <w:between w:val="nil"/>
        </w:pBdr>
        <w:tabs>
          <w:tab w:val="left" w:pos="590"/>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For example: On the record date for </w:t>
      </w:r>
      <w:r w:rsidR="001B0C67">
        <w:rPr>
          <w:rFonts w:ascii="Arial" w:hAnsi="Arial" w:cs="Arial"/>
          <w:color w:val="010000"/>
          <w:sz w:val="20"/>
        </w:rPr>
        <w:t>outstanding shareholders</w:t>
      </w:r>
      <w:r w:rsidRPr="00DD7F7D">
        <w:rPr>
          <w:rFonts w:ascii="Arial" w:hAnsi="Arial" w:cs="Arial"/>
          <w:color w:val="010000"/>
          <w:sz w:val="20"/>
        </w:rPr>
        <w:t xml:space="preserve"> to exercise their rights, shareholder A owned 131 shares, corresponding to 131 purchase rights. The number of shares shareholder A is entitled to purchase in the share offering to </w:t>
      </w:r>
      <w:r w:rsidR="001B0C67">
        <w:rPr>
          <w:rFonts w:ascii="Arial" w:hAnsi="Arial" w:cs="Arial"/>
          <w:color w:val="010000"/>
          <w:sz w:val="20"/>
        </w:rPr>
        <w:t>outstanding shareholders</w:t>
      </w:r>
      <w:r w:rsidRPr="00DD7F7D">
        <w:rPr>
          <w:rFonts w:ascii="Arial" w:hAnsi="Arial" w:cs="Arial"/>
          <w:color w:val="010000"/>
          <w:sz w:val="20"/>
        </w:rPr>
        <w:t xml:space="preserve"> in proportion to their shareholding in the public offering is calculated as follows: 131 * 1/2 = 65.5 shares, rounded down to the nearest whole number, which is 65 shares. As a result, shareholder A can buy 65 additionally offered shares.</w:t>
      </w:r>
    </w:p>
    <w:p w:rsidR="006A5CC3" w:rsidRPr="00DD7F7D" w:rsidRDefault="00334915" w:rsidP="001B0C67">
      <w:pPr>
        <w:pStyle w:val="ListParagraph"/>
        <w:numPr>
          <w:ilvl w:val="0"/>
          <w:numId w:val="7"/>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Fractional shares arising during the exercise of rights will be rounded down to the nearest whole number. Any shares not fully sold due to shareholders not registering or paying for them (if any) will be redistributed by the Board of Directors to other parties under the terms of the offering and the rights and obligations of investors that are no more favorable than those offered to </w:t>
      </w:r>
      <w:r w:rsidR="001B0C67">
        <w:rPr>
          <w:rFonts w:ascii="Arial" w:hAnsi="Arial" w:cs="Arial"/>
          <w:color w:val="010000"/>
          <w:sz w:val="20"/>
        </w:rPr>
        <w:t>outstanding shareholders</w:t>
      </w:r>
      <w:r w:rsidRPr="00DD7F7D">
        <w:rPr>
          <w:rFonts w:ascii="Arial" w:hAnsi="Arial" w:cs="Arial"/>
          <w:color w:val="010000"/>
          <w:sz w:val="20"/>
        </w:rPr>
        <w:t xml:space="preserve"> (including an offering price of VND10,000/share).</w:t>
      </w:r>
    </w:p>
    <w:p w:rsidR="006A5CC3" w:rsidRPr="00DD7F7D" w:rsidRDefault="00334915" w:rsidP="001B0C67">
      <w:pPr>
        <w:pStyle w:val="ListParagraph"/>
        <w:numPr>
          <w:ilvl w:val="0"/>
          <w:numId w:val="7"/>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The redistribution of fractional shares arising from rounding and any shares not fully sold due to shareholders not registering or paying for them (if any) to other parties must comply with the provisions of Article 42 of Decree </w:t>
      </w:r>
      <w:r w:rsidR="00DD7F7D">
        <w:rPr>
          <w:rFonts w:ascii="Arial" w:hAnsi="Arial" w:cs="Arial"/>
          <w:color w:val="010000"/>
          <w:sz w:val="20"/>
        </w:rPr>
        <w:t xml:space="preserve">No. </w:t>
      </w:r>
      <w:r w:rsidRPr="00DD7F7D">
        <w:rPr>
          <w:rFonts w:ascii="Arial" w:hAnsi="Arial" w:cs="Arial"/>
          <w:color w:val="010000"/>
          <w:sz w:val="20"/>
        </w:rPr>
        <w:t xml:space="preserve">155/2020/ND-CP dated December 31, 2020, and ensure compliance with the conditions stipulated in </w:t>
      </w:r>
      <w:r w:rsidR="001B0C67">
        <w:rPr>
          <w:rFonts w:ascii="Arial" w:hAnsi="Arial" w:cs="Arial"/>
          <w:color w:val="010000"/>
          <w:sz w:val="20"/>
        </w:rPr>
        <w:t>Section 2</w:t>
      </w:r>
      <w:r w:rsidRPr="00DD7F7D">
        <w:rPr>
          <w:rFonts w:ascii="Arial" w:hAnsi="Arial" w:cs="Arial"/>
          <w:color w:val="010000"/>
          <w:sz w:val="20"/>
        </w:rPr>
        <w:t xml:space="preserve"> Article 195 of the Law on Enterprises 2020 and other relevant provisions of current law.</w:t>
      </w:r>
    </w:p>
    <w:p w:rsidR="006A5CC3" w:rsidRPr="00DD7F7D" w:rsidRDefault="00334915" w:rsidP="001B0C67">
      <w:pPr>
        <w:pStyle w:val="ListParagraph"/>
        <w:numPr>
          <w:ilvl w:val="0"/>
          <w:numId w:val="7"/>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When the time limit for the shares distribution prescribed by law is passed (including the extension period, if any), if there are still undistributed shares, the undistributed shares shall be canceled and the Board of Directors shall end the offering.</w:t>
      </w:r>
    </w:p>
    <w:p w:rsidR="006A5CC3" w:rsidRPr="00DD7F7D" w:rsidRDefault="00334915" w:rsidP="001B0C67">
      <w:pPr>
        <w:numPr>
          <w:ilvl w:val="0"/>
          <w:numId w:val="2"/>
        </w:numPr>
        <w:pBdr>
          <w:top w:val="nil"/>
          <w:left w:val="nil"/>
          <w:bottom w:val="nil"/>
          <w:right w:val="nil"/>
          <w:between w:val="nil"/>
        </w:pBdr>
        <w:tabs>
          <w:tab w:val="left" w:pos="590"/>
          <w:tab w:val="left" w:pos="720"/>
        </w:tabs>
        <w:spacing w:after="120" w:line="360" w:lineRule="auto"/>
        <w:ind w:left="0" w:firstLine="0"/>
        <w:jc w:val="both"/>
        <w:rPr>
          <w:rFonts w:ascii="Arial" w:eastAsia="Arial" w:hAnsi="Arial" w:cs="Arial"/>
          <w:color w:val="010000"/>
          <w:sz w:val="20"/>
          <w:szCs w:val="20"/>
        </w:rPr>
      </w:pPr>
      <w:r w:rsidRPr="00DD7F7D">
        <w:rPr>
          <w:rFonts w:ascii="Arial" w:hAnsi="Arial" w:cs="Arial"/>
          <w:color w:val="010000"/>
          <w:sz w:val="20"/>
        </w:rPr>
        <w:t xml:space="preserve">Restrictions related to the transfer: </w:t>
      </w:r>
    </w:p>
    <w:p w:rsidR="006A5CC3" w:rsidRPr="00DD7F7D" w:rsidRDefault="00334915" w:rsidP="001B0C67">
      <w:pPr>
        <w:pStyle w:val="ListParagraph"/>
        <w:numPr>
          <w:ilvl w:val="0"/>
          <w:numId w:val="8"/>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lastRenderedPageBreak/>
        <w:t xml:space="preserve">All shares offered to </w:t>
      </w:r>
      <w:r w:rsidR="001B0C67">
        <w:rPr>
          <w:rFonts w:ascii="Arial" w:hAnsi="Arial" w:cs="Arial"/>
          <w:color w:val="010000"/>
          <w:sz w:val="20"/>
        </w:rPr>
        <w:t>outstanding shareholders</w:t>
      </w:r>
      <w:r w:rsidRPr="00DD7F7D">
        <w:rPr>
          <w:rFonts w:ascii="Arial" w:hAnsi="Arial" w:cs="Arial"/>
          <w:color w:val="010000"/>
          <w:sz w:val="20"/>
        </w:rPr>
        <w:t xml:space="preserve"> and those receiving the right to purchase from </w:t>
      </w:r>
      <w:r w:rsidR="001B0C67">
        <w:rPr>
          <w:rFonts w:ascii="Arial" w:hAnsi="Arial" w:cs="Arial"/>
          <w:color w:val="010000"/>
          <w:sz w:val="20"/>
        </w:rPr>
        <w:t>outstanding shareholders</w:t>
      </w:r>
      <w:r w:rsidRPr="00DD7F7D">
        <w:rPr>
          <w:rFonts w:ascii="Arial" w:hAnsi="Arial" w:cs="Arial"/>
          <w:color w:val="010000"/>
          <w:sz w:val="20"/>
        </w:rPr>
        <w:t xml:space="preserve"> are not subject to transfer restrictions.</w:t>
      </w:r>
    </w:p>
    <w:p w:rsidR="006A5CC3" w:rsidRPr="00DD7F7D" w:rsidRDefault="00334915" w:rsidP="001B0C67">
      <w:pPr>
        <w:pStyle w:val="ListParagraph"/>
        <w:numPr>
          <w:ilvl w:val="0"/>
          <w:numId w:val="8"/>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Fractional shares arising during the exercise of rights will be rounded down to the nearest whole number and redistributed to other parties not subject to transfer restrictions as stipulated in </w:t>
      </w:r>
      <w:r w:rsidR="001B0C67">
        <w:rPr>
          <w:rFonts w:ascii="Arial" w:hAnsi="Arial" w:cs="Arial"/>
          <w:color w:val="010000"/>
          <w:sz w:val="20"/>
        </w:rPr>
        <w:t>Section 4</w:t>
      </w:r>
      <w:r w:rsidRPr="00DD7F7D">
        <w:rPr>
          <w:rFonts w:ascii="Arial" w:hAnsi="Arial" w:cs="Arial"/>
          <w:color w:val="010000"/>
          <w:sz w:val="20"/>
        </w:rPr>
        <w:t xml:space="preserve"> Article 42 of Decree </w:t>
      </w:r>
      <w:r w:rsidR="00DD7F7D">
        <w:rPr>
          <w:rFonts w:ascii="Arial" w:hAnsi="Arial" w:cs="Arial"/>
          <w:color w:val="010000"/>
          <w:sz w:val="20"/>
        </w:rPr>
        <w:t xml:space="preserve">No. </w:t>
      </w:r>
      <w:r w:rsidRPr="00DD7F7D">
        <w:rPr>
          <w:rFonts w:ascii="Arial" w:hAnsi="Arial" w:cs="Arial"/>
          <w:color w:val="010000"/>
          <w:sz w:val="20"/>
        </w:rPr>
        <w:t>155/2020/ND-CP dated December 31, 2020.</w:t>
      </w:r>
    </w:p>
    <w:p w:rsidR="006A5CC3" w:rsidRPr="00DD7F7D" w:rsidRDefault="00334915" w:rsidP="001B0C67">
      <w:pPr>
        <w:pStyle w:val="ListParagraph"/>
        <w:numPr>
          <w:ilvl w:val="0"/>
          <w:numId w:val="8"/>
        </w:numPr>
        <w:pBdr>
          <w:top w:val="nil"/>
          <w:left w:val="nil"/>
          <w:bottom w:val="nil"/>
          <w:right w:val="nil"/>
          <w:between w:val="nil"/>
        </w:pBdr>
        <w:tabs>
          <w:tab w:val="left" w:pos="590"/>
          <w:tab w:val="left" w:pos="720"/>
        </w:tabs>
        <w:spacing w:after="120" w:line="360" w:lineRule="auto"/>
        <w:ind w:left="0" w:firstLine="0"/>
        <w:contextualSpacing w:val="0"/>
        <w:jc w:val="both"/>
        <w:rPr>
          <w:rFonts w:ascii="Arial" w:eastAsia="Arial" w:hAnsi="Arial" w:cs="Arial"/>
          <w:color w:val="010000"/>
          <w:sz w:val="20"/>
          <w:szCs w:val="20"/>
        </w:rPr>
      </w:pPr>
      <w:r w:rsidRPr="00DD7F7D">
        <w:rPr>
          <w:rFonts w:ascii="Arial" w:hAnsi="Arial" w:cs="Arial"/>
          <w:color w:val="010000"/>
          <w:sz w:val="20"/>
        </w:rPr>
        <w:t xml:space="preserve">Any shares not fully offered due to shareholders not subscribing or paying for them (if any) will be redistributed to other </w:t>
      </w:r>
      <w:r w:rsidR="00DD7F7D" w:rsidRPr="00DD7F7D">
        <w:rPr>
          <w:rFonts w:ascii="Arial" w:hAnsi="Arial" w:cs="Arial"/>
          <w:color w:val="010000"/>
          <w:sz w:val="20"/>
        </w:rPr>
        <w:t>parties</w:t>
      </w:r>
      <w:r w:rsidRPr="00DD7F7D">
        <w:rPr>
          <w:rFonts w:ascii="Arial" w:hAnsi="Arial" w:cs="Arial"/>
          <w:color w:val="010000"/>
          <w:sz w:val="20"/>
        </w:rPr>
        <w:t xml:space="preserve"> to a 3-year transfer restriction from the date the offering ends, as stipulated in </w:t>
      </w:r>
      <w:r w:rsidR="001B0C67">
        <w:rPr>
          <w:rFonts w:ascii="Arial" w:hAnsi="Arial" w:cs="Arial"/>
          <w:color w:val="010000"/>
          <w:sz w:val="20"/>
        </w:rPr>
        <w:t>Section 2</w:t>
      </w:r>
      <w:r w:rsidRPr="00DD7F7D">
        <w:rPr>
          <w:rFonts w:ascii="Arial" w:hAnsi="Arial" w:cs="Arial"/>
          <w:color w:val="010000"/>
          <w:sz w:val="20"/>
        </w:rPr>
        <w:t xml:space="preserve"> Article 42 of Decree </w:t>
      </w:r>
      <w:r w:rsidR="00DD7F7D">
        <w:rPr>
          <w:rFonts w:ascii="Arial" w:hAnsi="Arial" w:cs="Arial"/>
          <w:color w:val="010000"/>
          <w:sz w:val="20"/>
        </w:rPr>
        <w:t xml:space="preserve">No. </w:t>
      </w:r>
      <w:r w:rsidRPr="00DD7F7D">
        <w:rPr>
          <w:rFonts w:ascii="Arial" w:hAnsi="Arial" w:cs="Arial"/>
          <w:color w:val="010000"/>
          <w:sz w:val="20"/>
        </w:rPr>
        <w:t>155/2020/ND-CP dated December 31, 2020.</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II. Plan on using capital obtained from the offering</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The total capital expected to be raised from the public offering of shares to </w:t>
      </w:r>
      <w:r w:rsidR="001B0C67">
        <w:rPr>
          <w:rFonts w:ascii="Arial" w:hAnsi="Arial" w:cs="Arial"/>
          <w:color w:val="010000"/>
          <w:sz w:val="20"/>
        </w:rPr>
        <w:t>outstanding shareholders</w:t>
      </w:r>
      <w:r w:rsidRPr="00DD7F7D">
        <w:rPr>
          <w:rFonts w:ascii="Arial" w:hAnsi="Arial" w:cs="Arial"/>
          <w:color w:val="010000"/>
          <w:sz w:val="20"/>
        </w:rPr>
        <w:t xml:space="preserve"> is VND29,609,200,000 (based on the offering price). This capital will be allocated to the Company's operations, specifically:</w:t>
      </w:r>
    </w:p>
    <w:tbl>
      <w:tblPr>
        <w:tblStyle w:val="a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96"/>
        <w:gridCol w:w="4287"/>
        <w:gridCol w:w="2115"/>
        <w:gridCol w:w="1919"/>
      </w:tblGrid>
      <w:tr w:rsidR="006A5CC3" w:rsidRPr="00DD7F7D" w:rsidTr="00DD7F7D">
        <w:tc>
          <w:tcPr>
            <w:tcW w:w="386" w:type="pct"/>
            <w:shd w:val="clear" w:color="auto" w:fill="auto"/>
            <w:tcMar>
              <w:top w:w="0" w:type="dxa"/>
              <w:bottom w:w="0" w:type="dxa"/>
            </w:tcMar>
            <w:vAlign w:val="center"/>
          </w:tcPr>
          <w:p w:rsidR="006A5CC3" w:rsidRPr="00DD7F7D" w:rsidRDefault="00DD7F7D"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Pr>
                <w:rFonts w:ascii="Arial" w:hAnsi="Arial" w:cs="Arial"/>
                <w:color w:val="010000"/>
                <w:sz w:val="20"/>
              </w:rPr>
              <w:t xml:space="preserve">No. </w:t>
            </w:r>
          </w:p>
        </w:tc>
        <w:tc>
          <w:tcPr>
            <w:tcW w:w="2377"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Contents</w:t>
            </w:r>
          </w:p>
        </w:tc>
        <w:tc>
          <w:tcPr>
            <w:tcW w:w="117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Amount</w:t>
            </w:r>
          </w:p>
        </w:tc>
        <w:tc>
          <w:tcPr>
            <w:tcW w:w="1064"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Expected time of use</w:t>
            </w:r>
          </w:p>
        </w:tc>
      </w:tr>
      <w:tr w:rsidR="006A5CC3" w:rsidRPr="00DD7F7D" w:rsidTr="00DD7F7D">
        <w:tc>
          <w:tcPr>
            <w:tcW w:w="386"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1</w:t>
            </w:r>
          </w:p>
        </w:tc>
        <w:tc>
          <w:tcPr>
            <w:tcW w:w="2377"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Repayment of loans to credit institutions</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In which:</w:t>
            </w:r>
          </w:p>
        </w:tc>
        <w:tc>
          <w:tcPr>
            <w:tcW w:w="1173" w:type="pct"/>
            <w:shd w:val="clear" w:color="auto" w:fill="auto"/>
            <w:tcMar>
              <w:top w:w="0" w:type="dxa"/>
              <w:bottom w:w="0" w:type="dxa"/>
            </w:tcMar>
            <w:vAlign w:val="center"/>
          </w:tcPr>
          <w:p w:rsidR="006A5CC3" w:rsidRPr="00DD7F7D" w:rsidRDefault="006A5CC3" w:rsidP="001B0C67">
            <w:pPr>
              <w:tabs>
                <w:tab w:val="left" w:pos="720"/>
              </w:tabs>
              <w:spacing w:after="120" w:line="360" w:lineRule="auto"/>
              <w:jc w:val="both"/>
              <w:rPr>
                <w:rFonts w:ascii="Arial" w:eastAsia="Arial" w:hAnsi="Arial" w:cs="Arial"/>
                <w:color w:val="010000"/>
                <w:sz w:val="20"/>
                <w:szCs w:val="20"/>
              </w:rPr>
            </w:pPr>
          </w:p>
        </w:tc>
        <w:tc>
          <w:tcPr>
            <w:tcW w:w="1064"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In 2026</w:t>
            </w:r>
          </w:p>
        </w:tc>
      </w:tr>
      <w:tr w:rsidR="006A5CC3" w:rsidRPr="00DD7F7D" w:rsidTr="00DD7F7D">
        <w:tc>
          <w:tcPr>
            <w:tcW w:w="386" w:type="pct"/>
            <w:shd w:val="clear" w:color="auto" w:fill="auto"/>
            <w:tcMar>
              <w:top w:w="0" w:type="dxa"/>
              <w:bottom w:w="0" w:type="dxa"/>
            </w:tcMar>
            <w:vAlign w:val="center"/>
          </w:tcPr>
          <w:p w:rsidR="006A5CC3" w:rsidRPr="00DD7F7D" w:rsidRDefault="006A5CC3" w:rsidP="001B0C67">
            <w:pPr>
              <w:tabs>
                <w:tab w:val="left" w:pos="720"/>
              </w:tabs>
              <w:spacing w:after="120" w:line="360" w:lineRule="auto"/>
              <w:jc w:val="both"/>
              <w:rPr>
                <w:rFonts w:ascii="Arial" w:eastAsia="Arial" w:hAnsi="Arial" w:cs="Arial"/>
                <w:color w:val="010000"/>
                <w:sz w:val="20"/>
                <w:szCs w:val="20"/>
              </w:rPr>
            </w:pPr>
          </w:p>
        </w:tc>
        <w:tc>
          <w:tcPr>
            <w:tcW w:w="2377"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Vietnam-Russia Joint Venture Bank</w:t>
            </w:r>
          </w:p>
        </w:tc>
        <w:tc>
          <w:tcPr>
            <w:tcW w:w="117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29,609,200,000</w:t>
            </w:r>
          </w:p>
        </w:tc>
        <w:tc>
          <w:tcPr>
            <w:tcW w:w="1064"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In 2026</w:t>
            </w:r>
          </w:p>
        </w:tc>
      </w:tr>
      <w:tr w:rsidR="006A5CC3" w:rsidRPr="00DD7F7D" w:rsidTr="00DD7F7D">
        <w:tc>
          <w:tcPr>
            <w:tcW w:w="386" w:type="pct"/>
            <w:shd w:val="clear" w:color="auto" w:fill="auto"/>
            <w:tcMar>
              <w:top w:w="0" w:type="dxa"/>
              <w:bottom w:w="0" w:type="dxa"/>
            </w:tcMar>
            <w:vAlign w:val="center"/>
          </w:tcPr>
          <w:p w:rsidR="006A5CC3" w:rsidRPr="00DD7F7D" w:rsidRDefault="006A5CC3" w:rsidP="001B0C67">
            <w:pPr>
              <w:tabs>
                <w:tab w:val="left" w:pos="720"/>
              </w:tabs>
              <w:spacing w:after="120" w:line="360" w:lineRule="auto"/>
              <w:jc w:val="both"/>
              <w:rPr>
                <w:rFonts w:ascii="Arial" w:eastAsia="Arial" w:hAnsi="Arial" w:cs="Arial"/>
                <w:color w:val="010000"/>
                <w:sz w:val="20"/>
                <w:szCs w:val="20"/>
              </w:rPr>
            </w:pPr>
          </w:p>
        </w:tc>
        <w:tc>
          <w:tcPr>
            <w:tcW w:w="2377"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Total</w:t>
            </w:r>
          </w:p>
        </w:tc>
        <w:tc>
          <w:tcPr>
            <w:tcW w:w="1173" w:type="pct"/>
            <w:shd w:val="clear" w:color="auto" w:fill="auto"/>
            <w:tcMar>
              <w:top w:w="0" w:type="dxa"/>
              <w:bottom w:w="0" w:type="dxa"/>
            </w:tcMar>
            <w:vAlign w:val="center"/>
          </w:tcPr>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29,609,200,000</w:t>
            </w:r>
          </w:p>
        </w:tc>
        <w:tc>
          <w:tcPr>
            <w:tcW w:w="1064" w:type="pct"/>
            <w:shd w:val="clear" w:color="auto" w:fill="auto"/>
            <w:tcMar>
              <w:top w:w="0" w:type="dxa"/>
              <w:bottom w:w="0" w:type="dxa"/>
            </w:tcMar>
            <w:vAlign w:val="center"/>
          </w:tcPr>
          <w:p w:rsidR="006A5CC3" w:rsidRPr="00DD7F7D" w:rsidRDefault="006A5CC3" w:rsidP="001B0C67">
            <w:pPr>
              <w:tabs>
                <w:tab w:val="left" w:pos="720"/>
              </w:tabs>
              <w:spacing w:after="120" w:line="360" w:lineRule="auto"/>
              <w:jc w:val="both"/>
              <w:rPr>
                <w:rFonts w:ascii="Arial" w:eastAsia="Arial" w:hAnsi="Arial" w:cs="Arial"/>
                <w:color w:val="010000"/>
                <w:sz w:val="20"/>
                <w:szCs w:val="20"/>
              </w:rPr>
            </w:pPr>
          </w:p>
        </w:tc>
      </w:tr>
    </w:tbl>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The </w:t>
      </w:r>
      <w:r w:rsidR="001B0C67">
        <w:rPr>
          <w:rFonts w:ascii="Arial" w:hAnsi="Arial" w:cs="Arial"/>
          <w:color w:val="010000"/>
          <w:sz w:val="20"/>
        </w:rPr>
        <w:t>General Meeting</w:t>
      </w:r>
      <w:r w:rsidRPr="00DD7F7D">
        <w:rPr>
          <w:rFonts w:ascii="Arial" w:hAnsi="Arial" w:cs="Arial"/>
          <w:color w:val="010000"/>
          <w:sz w:val="20"/>
        </w:rPr>
        <w:t xml:space="preserve"> authorizes the Board of Directors of the Company to develop a detailed plan on using capital based on the actual situation and capital needs at the time of the public offering. In case necessary to ensure operational efficiency. The Board of Directors shall adjust the plan on using capital to suit the Company's practical situation and report it at the nearest </w:t>
      </w:r>
      <w:r w:rsidR="001B0C67">
        <w:rPr>
          <w:rFonts w:ascii="Arial" w:hAnsi="Arial" w:cs="Arial"/>
          <w:color w:val="010000"/>
          <w:sz w:val="20"/>
        </w:rPr>
        <w:t>General Meeting</w:t>
      </w:r>
      <w:r w:rsidRPr="00DD7F7D">
        <w:rPr>
          <w:rFonts w:ascii="Arial" w:hAnsi="Arial" w:cs="Arial"/>
          <w:color w:val="010000"/>
          <w:sz w:val="20"/>
        </w:rPr>
        <w:t xml:space="preserve"> in accordance with current laws.</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Plan for compensating the loss of capital expected to be mobilized from the offering: In case the shares are not fully distributed and the amount of capital raised does not reach the expected level. The Board of Directors shall, based on the financial situation, choose alternative solutions such as: raising bank loans, using additional financing sources or other legal capital sources, ensuring resources for the Company's production and business activities.</w:t>
      </w:r>
    </w:p>
    <w:p w:rsidR="006A5CC3" w:rsidRPr="00DD7F7D" w:rsidRDefault="00334915" w:rsidP="001B0C67">
      <w:pPr>
        <w:numPr>
          <w:ilvl w:val="0"/>
          <w:numId w:val="5"/>
        </w:numPr>
        <w:pBdr>
          <w:top w:val="nil"/>
          <w:left w:val="nil"/>
          <w:bottom w:val="nil"/>
          <w:right w:val="nil"/>
          <w:between w:val="nil"/>
        </w:pBdr>
        <w:tabs>
          <w:tab w:val="left" w:pos="648"/>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Adjust information on the quantity of registered securities and register for additional trading</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All additional shares offered will have their registered securities information adjusted at the Vietnam Securities Depository and Clearing Corporation and will be registered for additional trading at the Vietnam Stock Exchange after the completion of the offering </w:t>
      </w:r>
      <w:r w:rsidR="001B0C67">
        <w:rPr>
          <w:rFonts w:ascii="Arial" w:hAnsi="Arial" w:cs="Arial"/>
          <w:color w:val="010000"/>
          <w:sz w:val="20"/>
        </w:rPr>
        <w:t>under applicable laws</w:t>
      </w:r>
      <w:r w:rsidRPr="00DD7F7D">
        <w:rPr>
          <w:rFonts w:ascii="Arial" w:hAnsi="Arial" w:cs="Arial"/>
          <w:color w:val="010000"/>
          <w:sz w:val="20"/>
        </w:rPr>
        <w:t>.</w:t>
      </w:r>
    </w:p>
    <w:p w:rsidR="006A5CC3" w:rsidRPr="00DD7F7D" w:rsidRDefault="00334915" w:rsidP="001B0C67">
      <w:pPr>
        <w:numPr>
          <w:ilvl w:val="0"/>
          <w:numId w:val="5"/>
        </w:numPr>
        <w:pBdr>
          <w:top w:val="nil"/>
          <w:left w:val="nil"/>
          <w:bottom w:val="nil"/>
          <w:right w:val="nil"/>
          <w:between w:val="nil"/>
        </w:pBdr>
        <w:tabs>
          <w:tab w:val="left" w:pos="648"/>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Amend the Charter</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The </w:t>
      </w:r>
      <w:r w:rsidR="001B0C67">
        <w:rPr>
          <w:rFonts w:ascii="Arial" w:hAnsi="Arial" w:cs="Arial"/>
          <w:color w:val="010000"/>
          <w:sz w:val="20"/>
        </w:rPr>
        <w:t>General Meeting</w:t>
      </w:r>
      <w:r w:rsidRPr="00DD7F7D">
        <w:rPr>
          <w:rFonts w:ascii="Arial" w:hAnsi="Arial" w:cs="Arial"/>
          <w:color w:val="010000"/>
          <w:sz w:val="20"/>
        </w:rPr>
        <w:t xml:space="preserve"> authorizes the Company's Board of Directors to update and amend the contents related to charter capital, shares as per Article 6 of the Company's Charter, updated according to the charter capital after the completion of the offering.</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lastRenderedPageBreak/>
        <w:t xml:space="preserve">Article 9: Approve the registration of additional business lines and amendment of the company's charter (Proposal </w:t>
      </w:r>
      <w:r w:rsidR="00DD7F7D">
        <w:rPr>
          <w:rFonts w:ascii="Arial" w:hAnsi="Arial" w:cs="Arial"/>
          <w:color w:val="010000"/>
          <w:sz w:val="20"/>
        </w:rPr>
        <w:t xml:space="preserve">No. </w:t>
      </w:r>
      <w:r w:rsidRPr="00DD7F7D">
        <w:rPr>
          <w:rFonts w:ascii="Arial" w:hAnsi="Arial" w:cs="Arial"/>
          <w:color w:val="010000"/>
          <w:sz w:val="20"/>
        </w:rPr>
        <w:t>06/2026/RAT/TT-HDQT dated April 15, 2026)</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Article 10. The General Meeting elected 05 members to the Board of Directors and 03 members to the Supervisory Board of the Company for the term 2026-2031, specifically:</w:t>
      </w:r>
    </w:p>
    <w:p w:rsidR="006A5CC3" w:rsidRPr="00DD7F7D" w:rsidRDefault="00334915" w:rsidP="001B0C67">
      <w:pPr>
        <w:numPr>
          <w:ilvl w:val="0"/>
          <w:numId w:val="3"/>
        </w:numPr>
        <w:pBdr>
          <w:top w:val="nil"/>
          <w:left w:val="nil"/>
          <w:bottom w:val="nil"/>
          <w:right w:val="nil"/>
          <w:between w:val="nil"/>
        </w:pBdr>
        <w:tabs>
          <w:tab w:val="left" w:pos="720"/>
          <w:tab w:val="left" w:pos="914"/>
        </w:tabs>
        <w:spacing w:after="120" w:line="360" w:lineRule="auto"/>
        <w:jc w:val="both"/>
        <w:rPr>
          <w:rFonts w:ascii="Arial" w:eastAsia="Arial" w:hAnsi="Arial" w:cs="Arial"/>
          <w:color w:val="010000"/>
          <w:sz w:val="20"/>
          <w:szCs w:val="20"/>
        </w:rPr>
      </w:pPr>
      <w:r w:rsidRPr="00DD7F7D">
        <w:rPr>
          <w:rFonts w:ascii="Arial" w:hAnsi="Arial" w:cs="Arial"/>
          <w:color w:val="010000"/>
          <w:sz w:val="20"/>
        </w:rPr>
        <w:t>List of members of the Board of Directors for the term 2026-2031, including:</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Mr. Tran The Hung</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Mr. Mai Hoang Long</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Mr. Do Khanh Du</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Ms. Tran Thi Thu Nga</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Ms. Pham Thi Minh Giang</w:t>
      </w:r>
    </w:p>
    <w:p w:rsidR="006A5CC3" w:rsidRPr="00DD7F7D" w:rsidRDefault="00334915" w:rsidP="001B0C67">
      <w:pPr>
        <w:numPr>
          <w:ilvl w:val="0"/>
          <w:numId w:val="3"/>
        </w:numPr>
        <w:pBdr>
          <w:top w:val="nil"/>
          <w:left w:val="nil"/>
          <w:bottom w:val="nil"/>
          <w:right w:val="nil"/>
          <w:between w:val="nil"/>
        </w:pBdr>
        <w:tabs>
          <w:tab w:val="left" w:pos="720"/>
          <w:tab w:val="left" w:pos="948"/>
        </w:tabs>
        <w:spacing w:after="120" w:line="360" w:lineRule="auto"/>
        <w:jc w:val="both"/>
        <w:rPr>
          <w:rFonts w:ascii="Arial" w:eastAsia="Arial" w:hAnsi="Arial" w:cs="Arial"/>
          <w:color w:val="010000"/>
          <w:sz w:val="20"/>
          <w:szCs w:val="20"/>
        </w:rPr>
      </w:pPr>
      <w:r w:rsidRPr="00DD7F7D">
        <w:rPr>
          <w:rFonts w:ascii="Arial" w:hAnsi="Arial" w:cs="Arial"/>
          <w:color w:val="010000"/>
          <w:sz w:val="20"/>
        </w:rPr>
        <w:t>The list of the Supervisory Board members for the term 2026-2031 including:</w:t>
      </w:r>
    </w:p>
    <w:p w:rsidR="006A5CC3" w:rsidRPr="00DD7F7D" w:rsidRDefault="00334915" w:rsidP="001B0C67">
      <w:pPr>
        <w:numPr>
          <w:ilvl w:val="0"/>
          <w:numId w:val="1"/>
        </w:numPr>
        <w:pBdr>
          <w:top w:val="nil"/>
          <w:left w:val="nil"/>
          <w:bottom w:val="nil"/>
          <w:right w:val="nil"/>
          <w:between w:val="nil"/>
        </w:pBdr>
        <w:tabs>
          <w:tab w:val="left" w:pos="720"/>
          <w:tab w:val="left" w:pos="852"/>
        </w:tabs>
        <w:spacing w:after="120" w:line="360" w:lineRule="auto"/>
        <w:jc w:val="both"/>
        <w:rPr>
          <w:rFonts w:ascii="Arial" w:eastAsia="Arial" w:hAnsi="Arial" w:cs="Arial"/>
          <w:color w:val="010000"/>
          <w:sz w:val="20"/>
          <w:szCs w:val="20"/>
        </w:rPr>
      </w:pPr>
      <w:r w:rsidRPr="00DD7F7D">
        <w:rPr>
          <w:rFonts w:ascii="Arial" w:hAnsi="Arial" w:cs="Arial"/>
          <w:color w:val="010000"/>
          <w:sz w:val="20"/>
        </w:rPr>
        <w:t>Mr. Nguyen Truong Giang</w:t>
      </w:r>
    </w:p>
    <w:p w:rsidR="006A5CC3" w:rsidRPr="00DD7F7D" w:rsidRDefault="00334915" w:rsidP="001B0C67">
      <w:pPr>
        <w:numPr>
          <w:ilvl w:val="0"/>
          <w:numId w:val="1"/>
        </w:numPr>
        <w:pBdr>
          <w:top w:val="nil"/>
          <w:left w:val="nil"/>
          <w:bottom w:val="nil"/>
          <w:right w:val="nil"/>
          <w:between w:val="nil"/>
        </w:pBdr>
        <w:tabs>
          <w:tab w:val="left" w:pos="720"/>
          <w:tab w:val="left" w:pos="857"/>
        </w:tabs>
        <w:spacing w:after="120" w:line="360" w:lineRule="auto"/>
        <w:jc w:val="both"/>
        <w:rPr>
          <w:rFonts w:ascii="Arial" w:eastAsia="Arial" w:hAnsi="Arial" w:cs="Arial"/>
          <w:color w:val="010000"/>
          <w:sz w:val="20"/>
          <w:szCs w:val="20"/>
        </w:rPr>
      </w:pPr>
      <w:r w:rsidRPr="00DD7F7D">
        <w:rPr>
          <w:rFonts w:ascii="Arial" w:hAnsi="Arial" w:cs="Arial"/>
          <w:color w:val="010000"/>
          <w:sz w:val="20"/>
        </w:rPr>
        <w:t>Ms. Dang Thi Bich Van</w:t>
      </w:r>
    </w:p>
    <w:p w:rsidR="006A5CC3" w:rsidRPr="00DD7F7D" w:rsidRDefault="00334915" w:rsidP="001B0C67">
      <w:pPr>
        <w:numPr>
          <w:ilvl w:val="0"/>
          <w:numId w:val="1"/>
        </w:numPr>
        <w:pBdr>
          <w:top w:val="nil"/>
          <w:left w:val="nil"/>
          <w:bottom w:val="nil"/>
          <w:right w:val="nil"/>
          <w:between w:val="nil"/>
        </w:pBdr>
        <w:tabs>
          <w:tab w:val="left" w:pos="720"/>
          <w:tab w:val="left" w:pos="857"/>
        </w:tabs>
        <w:spacing w:after="120" w:line="360" w:lineRule="auto"/>
        <w:jc w:val="both"/>
        <w:rPr>
          <w:rFonts w:ascii="Arial" w:eastAsia="Arial" w:hAnsi="Arial" w:cs="Arial"/>
          <w:color w:val="010000"/>
          <w:sz w:val="20"/>
          <w:szCs w:val="20"/>
        </w:rPr>
      </w:pPr>
      <w:r w:rsidRPr="00DD7F7D">
        <w:rPr>
          <w:rFonts w:ascii="Arial" w:hAnsi="Arial" w:cs="Arial"/>
          <w:color w:val="010000"/>
          <w:sz w:val="20"/>
        </w:rPr>
        <w:t>Ms. Tran Thi Xuan</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Article 11. Terms of enforcement.</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The Board of Directors of the company, </w:t>
      </w:r>
      <w:r w:rsidR="00075C0B">
        <w:rPr>
          <w:rFonts w:ascii="Arial" w:hAnsi="Arial" w:cs="Arial"/>
          <w:color w:val="010000"/>
          <w:sz w:val="20"/>
        </w:rPr>
        <w:t>Executive Board</w:t>
      </w:r>
      <w:r w:rsidRPr="00DD7F7D">
        <w:rPr>
          <w:rFonts w:ascii="Arial" w:hAnsi="Arial" w:cs="Arial"/>
          <w:color w:val="010000"/>
          <w:sz w:val="20"/>
        </w:rPr>
        <w:t xml:space="preserve"> and related departments/units are responsible for implementing this General Mandate, ensuring the interests of the shareholders, the Company, and compliance with </w:t>
      </w:r>
      <w:r w:rsidR="00075C0B">
        <w:rPr>
          <w:rFonts w:ascii="Arial" w:hAnsi="Arial" w:cs="Arial"/>
          <w:color w:val="010000"/>
          <w:sz w:val="20"/>
        </w:rPr>
        <w:t>applicable laws</w:t>
      </w:r>
      <w:bookmarkStart w:id="0" w:name="_GoBack"/>
      <w:bookmarkEnd w:id="0"/>
      <w:r w:rsidRPr="00DD7F7D">
        <w:rPr>
          <w:rFonts w:ascii="Arial" w:hAnsi="Arial" w:cs="Arial"/>
          <w:color w:val="010000"/>
          <w:sz w:val="20"/>
        </w:rPr>
        <w:t>./.</w:t>
      </w:r>
    </w:p>
    <w:p w:rsidR="006A5CC3" w:rsidRPr="00DD7F7D" w:rsidRDefault="00334915" w:rsidP="001B0C67">
      <w:pPr>
        <w:pBdr>
          <w:top w:val="nil"/>
          <w:left w:val="nil"/>
          <w:bottom w:val="nil"/>
          <w:right w:val="nil"/>
          <w:between w:val="nil"/>
        </w:pBdr>
        <w:tabs>
          <w:tab w:val="left" w:pos="720"/>
        </w:tabs>
        <w:spacing w:after="120" w:line="360" w:lineRule="auto"/>
        <w:jc w:val="both"/>
        <w:rPr>
          <w:rFonts w:ascii="Arial" w:eastAsia="Arial" w:hAnsi="Arial" w:cs="Arial"/>
          <w:color w:val="010000"/>
          <w:sz w:val="20"/>
          <w:szCs w:val="20"/>
        </w:rPr>
      </w:pPr>
      <w:r w:rsidRPr="00DD7F7D">
        <w:rPr>
          <w:rFonts w:ascii="Arial" w:hAnsi="Arial" w:cs="Arial"/>
          <w:color w:val="010000"/>
          <w:sz w:val="20"/>
        </w:rPr>
        <w:t xml:space="preserve">This General Mandate was approved by the Annual </w:t>
      </w:r>
      <w:r w:rsidR="001B0C67">
        <w:rPr>
          <w:rFonts w:ascii="Arial" w:hAnsi="Arial" w:cs="Arial"/>
          <w:color w:val="010000"/>
          <w:sz w:val="20"/>
        </w:rPr>
        <w:t>General Meeting</w:t>
      </w:r>
      <w:r w:rsidRPr="00DD7F7D">
        <w:rPr>
          <w:rFonts w:ascii="Arial" w:hAnsi="Arial" w:cs="Arial"/>
          <w:color w:val="010000"/>
          <w:sz w:val="20"/>
        </w:rPr>
        <w:t xml:space="preserve"> 2026 and takes effect from May 22, 2026.</w:t>
      </w:r>
    </w:p>
    <w:sectPr w:rsidR="006A5CC3" w:rsidRPr="00DD7F7D" w:rsidSect="00DD7F7D">
      <w:pgSz w:w="11907" w:h="16839"/>
      <w:pgMar w:top="1440" w:right="1440" w:bottom="1440" w:left="1440" w:header="0" w:footer="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10FA" w:rsidRDefault="008C10FA" w:rsidP="00DD7F7D">
      <w:r>
        <w:separator/>
      </w:r>
    </w:p>
  </w:endnote>
  <w:endnote w:type="continuationSeparator" w:id="0">
    <w:p w:rsidR="008C10FA" w:rsidRDefault="008C10FA" w:rsidP="00DD7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Neue">
    <w:charset w:val="00"/>
    <w:family w:val="auto"/>
    <w:pitch w:val="default"/>
    <w:embedRegular r:id="rId1" w:fontKey="{5944B30A-B058-4136-A78F-35A3477C5BCA}"/>
    <w:embedBold r:id="rId2" w:fontKey="{26FF5644-BBFC-4795-801B-ED1AFFA71CF6}"/>
  </w:font>
  <w:font w:name="Georgia">
    <w:panose1 w:val="02040502050405020303"/>
    <w:charset w:val="00"/>
    <w:family w:val="roman"/>
    <w:pitch w:val="variable"/>
    <w:sig w:usb0="00000287" w:usb1="00000000" w:usb2="00000000" w:usb3="00000000" w:csb0="0000009F" w:csb1="00000000"/>
    <w:embedItalic r:id="rId3" w:fontKey="{7E401190-8ED6-4C42-B8F5-B1205BD22715}"/>
  </w:font>
  <w:font w:name="Calibri">
    <w:panose1 w:val="020F0502020204030204"/>
    <w:charset w:val="00"/>
    <w:family w:val="swiss"/>
    <w:pitch w:val="variable"/>
    <w:sig w:usb0="E4002EFF" w:usb1="C000247B" w:usb2="00000009" w:usb3="00000000" w:csb0="000001FF" w:csb1="00000000"/>
    <w:embedRegular r:id="rId4" w:fontKey="{0901BE97-2FDC-4959-B0D3-87E0C07A002D}"/>
  </w:font>
  <w:font w:name="Cambria">
    <w:panose1 w:val="02040503050406030204"/>
    <w:charset w:val="00"/>
    <w:family w:val="roman"/>
    <w:pitch w:val="variable"/>
    <w:sig w:usb0="E00006FF" w:usb1="420024FF" w:usb2="02000000" w:usb3="00000000" w:csb0="0000019F" w:csb1="00000000"/>
    <w:embedRegular r:id="rId5" w:fontKey="{53A285A4-2E2D-4FB3-8DCC-B373F3A4F2DF}"/>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10FA" w:rsidRDefault="008C10FA" w:rsidP="00DD7F7D">
      <w:r>
        <w:separator/>
      </w:r>
    </w:p>
  </w:footnote>
  <w:footnote w:type="continuationSeparator" w:id="0">
    <w:p w:rsidR="008C10FA" w:rsidRDefault="008C10FA" w:rsidP="00DD7F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C617E"/>
    <w:multiLevelType w:val="multilevel"/>
    <w:tmpl w:val="BED6AD4C"/>
    <w:lvl w:ilvl="0">
      <w:start w:val="1"/>
      <w:numFmt w:val="decimal"/>
      <w:lvlText w:val="%1."/>
      <w:lvlJc w:val="left"/>
      <w:pPr>
        <w:ind w:left="720" w:hanging="360"/>
      </w:pPr>
      <w:rPr>
        <w:rFonts w:ascii="Arial" w:eastAsia="Arial" w:hAnsi="Arial" w:cs="Arial"/>
        <w:b w:val="0"/>
        <w:bCs w:val="0"/>
        <w:i w:val="0"/>
        <w:iCs w:val="0"/>
        <w:sz w:val="20"/>
        <w:szCs w:val="20"/>
        <w:u w:val="none"/>
      </w:rPr>
    </w:lvl>
    <w:lvl w:ilvl="1">
      <w:start w:val="1"/>
      <w:numFmt w:val="lowerLetter"/>
      <w:lvlText w:val="%2."/>
      <w:lvlJc w:val="left"/>
      <w:pPr>
        <w:ind w:left="1440" w:hanging="360"/>
      </w:pPr>
      <w:rPr>
        <w:rFonts w:ascii="Arial" w:eastAsia="Arial" w:hAnsi="Arial" w:cs="Arial"/>
        <w:b w:val="0"/>
        <w:bCs w:val="0"/>
        <w:i w:val="0"/>
        <w:iCs w:val="0"/>
        <w:sz w:val="20"/>
        <w:szCs w:val="20"/>
      </w:rPr>
    </w:lvl>
    <w:lvl w:ilvl="2">
      <w:start w:val="1"/>
      <w:numFmt w:val="lowerRoman"/>
      <w:lvlText w:val="%3."/>
      <w:lvlJc w:val="right"/>
      <w:pPr>
        <w:ind w:left="2160" w:hanging="180"/>
      </w:pPr>
      <w:rPr>
        <w:rFonts w:ascii="Arial" w:eastAsia="Arial" w:hAnsi="Arial" w:cs="Arial"/>
        <w:b w:val="0"/>
        <w:bCs w:val="0"/>
        <w:i w:val="0"/>
        <w:iCs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107D5"/>
    <w:multiLevelType w:val="multilevel"/>
    <w:tmpl w:val="2DA47146"/>
    <w:lvl w:ilvl="0">
      <w:start w:val="1"/>
      <w:numFmt w:val="bullet"/>
      <w:lvlText w:val="-"/>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1867445"/>
    <w:multiLevelType w:val="multilevel"/>
    <w:tmpl w:val="AA2A907C"/>
    <w:lvl w:ilvl="0">
      <w:start w:val="1"/>
      <w:numFmt w:val="upperRoman"/>
      <w:lvlText w:val="%1."/>
      <w:lvlJc w:val="left"/>
      <w:pPr>
        <w:ind w:left="1080" w:hanging="720"/>
      </w:pPr>
      <w:rPr>
        <w:rFonts w:ascii="Arial" w:eastAsia="Arial" w:hAnsi="Arial" w:cs="Arial"/>
        <w:b w:val="0"/>
        <w:bCs w:val="0"/>
        <w:i w:val="0"/>
        <w:iCs w:val="0"/>
        <w:sz w:val="20"/>
        <w:szCs w:val="20"/>
        <w:u w:val="none"/>
      </w:rPr>
    </w:lvl>
    <w:lvl w:ilvl="1">
      <w:start w:val="1"/>
      <w:numFmt w:val="lowerLetter"/>
      <w:lvlText w:val="%2."/>
      <w:lvlJc w:val="left"/>
      <w:pPr>
        <w:ind w:left="1440" w:hanging="360"/>
      </w:pPr>
      <w:rPr>
        <w:rFonts w:ascii="Arial" w:eastAsia="Arial" w:hAnsi="Arial" w:cs="Arial"/>
        <w:b w:val="0"/>
        <w:bCs w:val="0"/>
        <w:i w:val="0"/>
        <w:iCs w:val="0"/>
        <w:sz w:val="20"/>
        <w:szCs w:val="20"/>
      </w:rPr>
    </w:lvl>
    <w:lvl w:ilvl="2">
      <w:start w:val="1"/>
      <w:numFmt w:val="lowerRoman"/>
      <w:lvlText w:val="%3."/>
      <w:lvlJc w:val="right"/>
      <w:pPr>
        <w:ind w:left="2160" w:hanging="180"/>
      </w:pPr>
      <w:rPr>
        <w:rFonts w:ascii="Arial" w:eastAsia="Arial" w:hAnsi="Arial" w:cs="Arial"/>
        <w:b w:val="0"/>
        <w:bCs w:val="0"/>
        <w:i w:val="0"/>
        <w:iCs w:val="0"/>
        <w:sz w:val="20"/>
        <w:szCs w:val="2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4F41065"/>
    <w:multiLevelType w:val="multilevel"/>
    <w:tmpl w:val="5A3ABA18"/>
    <w:lvl w:ilvl="0">
      <w:start w:val="8"/>
      <w:numFmt w:val="decimal"/>
      <w:lvlText w:val="%1."/>
      <w:lvlJc w:val="left"/>
      <w:pPr>
        <w:ind w:left="0" w:firstLine="0"/>
      </w:pPr>
      <w:rPr>
        <w:rFonts w:ascii="Arial" w:eastAsia="Arial" w:hAnsi="Arial" w:cs="Arial"/>
        <w:b w:val="0"/>
        <w:bCs w:val="0"/>
        <w:i w:val="0"/>
        <w:iCs w:val="0"/>
        <w:smallCaps w:val="0"/>
        <w:strike w:val="0"/>
        <w:color w:val="000000"/>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4E4871D9"/>
    <w:multiLevelType w:val="multilevel"/>
    <w:tmpl w:val="D3FE31B6"/>
    <w:lvl w:ilvl="0">
      <w:start w:val="3"/>
      <w:numFmt w:val="upperRoman"/>
      <w:lvlText w:val="%1."/>
      <w:lvlJc w:val="left"/>
      <w:pPr>
        <w:ind w:left="0" w:firstLine="0"/>
      </w:pPr>
      <w:rPr>
        <w:rFonts w:ascii="Arial" w:eastAsia="Arial" w:hAnsi="Arial" w:cs="Arial"/>
        <w:b w:val="0"/>
        <w:bCs w:val="0"/>
        <w:i w:val="0"/>
        <w:iCs w:val="0"/>
        <w:smallCaps w:val="0"/>
        <w:strike w:val="0"/>
        <w:color w:val="000000"/>
        <w:sz w:val="20"/>
        <w:szCs w:val="20"/>
        <w:highlight w:val="white"/>
        <w:u w:val="none"/>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5D4B58A3"/>
    <w:multiLevelType w:val="hybridMultilevel"/>
    <w:tmpl w:val="754C7022"/>
    <w:lvl w:ilvl="0" w:tplc="E6E2E954">
      <w:start w:val="1"/>
      <w:numFmt w:val="bullet"/>
      <w:lvlText w:val="-"/>
      <w:lvlJc w:val="left"/>
      <w:pPr>
        <w:ind w:left="720" w:hanging="360"/>
      </w:pPr>
      <w:rPr>
        <w:rFonts w:ascii="Arial" w:hAnsi="Arial" w:hint="default"/>
        <w:b w:val="0"/>
        <w:i w:val="0"/>
        <w:sz w:val="20"/>
      </w:rPr>
    </w:lvl>
    <w:lvl w:ilvl="1" w:tplc="849AA848" w:tentative="1">
      <w:start w:val="1"/>
      <w:numFmt w:val="bullet"/>
      <w:lvlText w:val="o"/>
      <w:lvlJc w:val="left"/>
      <w:pPr>
        <w:ind w:left="1440" w:hanging="360"/>
      </w:pPr>
      <w:rPr>
        <w:rFonts w:ascii="Courier New" w:hAnsi="Courier New" w:cs="Courier New" w:hint="default"/>
        <w:b w:val="0"/>
        <w:i w:val="0"/>
        <w:sz w:val="20"/>
      </w:rPr>
    </w:lvl>
    <w:lvl w:ilvl="2" w:tplc="49B05F20"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C94118"/>
    <w:multiLevelType w:val="multilevel"/>
    <w:tmpl w:val="00D6656E"/>
    <w:lvl w:ilvl="0">
      <w:start w:val="1"/>
      <w:numFmt w:val="decimal"/>
      <w:lvlText w:val="%1."/>
      <w:lvlJc w:val="left"/>
      <w:pPr>
        <w:ind w:left="0" w:firstLine="0"/>
      </w:pPr>
      <w:rPr>
        <w:rFonts w:ascii="Arial" w:eastAsia="Arial" w:hAnsi="Arial" w:cs="Arial"/>
        <w:b w:val="0"/>
        <w:bCs w:val="0"/>
        <w:i w:val="0"/>
        <w:iCs w:val="0"/>
        <w:smallCaps w:val="0"/>
        <w:strike w:val="0"/>
        <w:color w:val="39393B"/>
        <w:sz w:val="20"/>
        <w:szCs w:val="20"/>
        <w:u w:val="none"/>
        <w:shd w:val="clear" w:color="auto" w:fill="auto"/>
        <w:vertAlign w:val="baseline"/>
      </w:rPr>
    </w:lvl>
    <w:lvl w:ilvl="1">
      <w:numFmt w:val="decimal"/>
      <w:lvlText w:val=""/>
      <w:lvlJc w:val="left"/>
      <w:pPr>
        <w:ind w:left="0" w:firstLine="0"/>
      </w:pPr>
      <w:rPr>
        <w:rFonts w:ascii="Arial" w:eastAsia="Arial" w:hAnsi="Arial" w:cs="Arial"/>
        <w:b w:val="0"/>
        <w:bCs w:val="0"/>
        <w:i w:val="0"/>
        <w:iCs w:val="0"/>
        <w:sz w:val="20"/>
        <w:szCs w:val="20"/>
      </w:rPr>
    </w:lvl>
    <w:lvl w:ilvl="2">
      <w:numFmt w:val="decimal"/>
      <w:lvlText w:val=""/>
      <w:lvlJc w:val="left"/>
      <w:pPr>
        <w:ind w:left="0" w:firstLine="0"/>
      </w:pPr>
      <w:rPr>
        <w:rFonts w:ascii="Arial" w:eastAsia="Arial" w:hAnsi="Arial" w:cs="Arial"/>
        <w:b w:val="0"/>
        <w:bCs w:val="0"/>
        <w:i w:val="0"/>
        <w:iCs w:val="0"/>
        <w:sz w:val="20"/>
        <w:szCs w:val="20"/>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7EF55013"/>
    <w:multiLevelType w:val="hybridMultilevel"/>
    <w:tmpl w:val="445AA00A"/>
    <w:lvl w:ilvl="0" w:tplc="247AD4E4">
      <w:start w:val="1"/>
      <w:numFmt w:val="bullet"/>
      <w:lvlText w:val="-"/>
      <w:lvlJc w:val="left"/>
      <w:pPr>
        <w:ind w:left="720" w:hanging="360"/>
      </w:pPr>
      <w:rPr>
        <w:rFonts w:ascii="Arial" w:hAnsi="Arial" w:hint="default"/>
        <w:b w:val="0"/>
        <w:i w:val="0"/>
        <w:sz w:val="20"/>
      </w:rPr>
    </w:lvl>
    <w:lvl w:ilvl="1" w:tplc="F0CEB0F0" w:tentative="1">
      <w:start w:val="1"/>
      <w:numFmt w:val="bullet"/>
      <w:lvlText w:val="o"/>
      <w:lvlJc w:val="left"/>
      <w:pPr>
        <w:ind w:left="1440" w:hanging="360"/>
      </w:pPr>
      <w:rPr>
        <w:rFonts w:ascii="Courier New" w:hAnsi="Courier New" w:cs="Courier New" w:hint="default"/>
        <w:b w:val="0"/>
        <w:i w:val="0"/>
        <w:sz w:val="20"/>
      </w:rPr>
    </w:lvl>
    <w:lvl w:ilvl="2" w:tplc="175EEBCE" w:tentative="1">
      <w:start w:val="1"/>
      <w:numFmt w:val="bullet"/>
      <w:lvlText w:val=""/>
      <w:lvlJc w:val="left"/>
      <w:pPr>
        <w:ind w:left="2160" w:hanging="360"/>
      </w:pPr>
      <w:rPr>
        <w:rFonts w:ascii="Wingdings" w:hAnsi="Wingdings" w:hint="default"/>
        <w:b w:val="0"/>
        <w:i w:val="0"/>
        <w:sz w:val="20"/>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3"/>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CC3"/>
    <w:rsid w:val="00075C0B"/>
    <w:rsid w:val="001B0C67"/>
    <w:rsid w:val="00334915"/>
    <w:rsid w:val="006A5CC3"/>
    <w:rsid w:val="008C10FA"/>
    <w:rsid w:val="00DD7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3F0B1"/>
  <w15:docId w15:val="{B303AC02-A2C6-4223-994D-A47344952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table" w:customStyle="1" w:styleId="a0">
    <w:basedOn w:val="TableNormal0"/>
    <w:tblPr>
      <w:tblStyleRowBandSize w:val="1"/>
      <w:tblStyleColBandSize w:val="1"/>
      <w:tblCellMar>
        <w:top w:w="0" w:type="dxa"/>
        <w:left w:w="10" w:type="dxa"/>
        <w:bottom w:w="0" w:type="dxa"/>
        <w:right w:w="10" w:type="dxa"/>
      </w:tblCellMar>
    </w:tblPr>
  </w:style>
  <w:style w:type="table" w:customStyle="1" w:styleId="a1">
    <w:basedOn w:val="TableNormal0"/>
    <w:tblPr>
      <w:tblStyleRowBandSize w:val="1"/>
      <w:tblStyleColBandSize w:val="1"/>
      <w:tblCellMar>
        <w:top w:w="0" w:type="dxa"/>
        <w:left w:w="10" w:type="dxa"/>
        <w:bottom w:w="0" w:type="dxa"/>
        <w:right w:w="10" w:type="dxa"/>
      </w:tblCellMar>
    </w:tblPr>
  </w:style>
  <w:style w:type="paragraph" w:styleId="ListParagraph">
    <w:name w:val="List Paragraph"/>
    <w:basedOn w:val="Normal"/>
    <w:uiPriority w:val="34"/>
    <w:qFormat/>
    <w:rsid w:val="00DD7F7D"/>
    <w:pPr>
      <w:ind w:left="720"/>
      <w:contextualSpacing/>
    </w:pPr>
  </w:style>
  <w:style w:type="paragraph" w:styleId="Header">
    <w:name w:val="header"/>
    <w:basedOn w:val="Normal"/>
    <w:link w:val="HeaderChar"/>
    <w:uiPriority w:val="99"/>
    <w:unhideWhenUsed/>
    <w:rsid w:val="00DD7F7D"/>
    <w:pPr>
      <w:tabs>
        <w:tab w:val="center" w:pos="4680"/>
        <w:tab w:val="right" w:pos="9360"/>
      </w:tabs>
    </w:pPr>
  </w:style>
  <w:style w:type="character" w:customStyle="1" w:styleId="HeaderChar">
    <w:name w:val="Header Char"/>
    <w:basedOn w:val="DefaultParagraphFont"/>
    <w:link w:val="Header"/>
    <w:uiPriority w:val="99"/>
    <w:rsid w:val="00DD7F7D"/>
  </w:style>
  <w:style w:type="paragraph" w:styleId="Footer">
    <w:name w:val="footer"/>
    <w:basedOn w:val="Normal"/>
    <w:link w:val="FooterChar"/>
    <w:uiPriority w:val="99"/>
    <w:unhideWhenUsed/>
    <w:rsid w:val="00DD7F7D"/>
    <w:pPr>
      <w:tabs>
        <w:tab w:val="center" w:pos="4680"/>
        <w:tab w:val="right" w:pos="9360"/>
      </w:tabs>
    </w:pPr>
  </w:style>
  <w:style w:type="character" w:customStyle="1" w:styleId="FooterChar">
    <w:name w:val="Footer Char"/>
    <w:basedOn w:val="DefaultParagraphFont"/>
    <w:link w:val="Footer"/>
    <w:uiPriority w:val="99"/>
    <w:rsid w:val="00DD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CKLXKm9n90aELHm+nxslilAEvw==">CgMxLjA4AHIhMXZKV1RtalR3ZzhNZ3NTM0JPVUk4djR3cjI2SUpHTDg2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2026-05-28T03:23:00Z</dcterms:created>
  <dcterms:modified xsi:type="dcterms:W3CDTF">2026-05-28T03:23:00Z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92af0ca5-92b5-45af-bd7e-439934832342</vt:lpwstr>
  </property>
</Properties>
</file>