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1E79BF" w:rsidRDefault="00186B46" w:rsidP="00B74160">
      <w:pPr>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bookmarkStart w:id="0" w:name="_GoBack"/>
      <w:r>
        <w:rPr>
          <w:rFonts w:ascii="Arial" w:hAnsi="Arial"/>
          <w:b/>
          <w:color w:val="010000"/>
          <w:sz w:val="20"/>
        </w:rPr>
        <w:t>HSA: Board Resolution No.09</w:t>
      </w:r>
    </w:p>
    <w:p w14:paraId="00000002" w14:textId="77777777" w:rsidR="001E79BF" w:rsidRDefault="00186B46" w:rsidP="00B74160">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Pr>
          <w:rFonts w:ascii="Arial" w:hAnsi="Arial"/>
          <w:color w:val="010000"/>
          <w:sz w:val="20"/>
        </w:rPr>
        <w:t xml:space="preserve">On June 8, 2026, Hestia Joint Stock Company announced Resolution No. 09/2026/NQ-HDQT as follows: </w:t>
      </w:r>
    </w:p>
    <w:p w14:paraId="00000003" w14:textId="77777777" w:rsidR="001E79BF" w:rsidRDefault="00186B46" w:rsidP="00B74160">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Pr>
          <w:rFonts w:ascii="Arial" w:hAnsi="Arial"/>
          <w:color w:val="010000"/>
          <w:sz w:val="20"/>
        </w:rPr>
        <w:t xml:space="preserve">Article 1: Approve the dismissal of Ms. Nguyen Thi </w:t>
      </w:r>
      <w:proofErr w:type="spellStart"/>
      <w:r>
        <w:rPr>
          <w:rFonts w:ascii="Arial" w:hAnsi="Arial"/>
          <w:color w:val="010000"/>
          <w:sz w:val="20"/>
        </w:rPr>
        <w:t>Canh</w:t>
      </w:r>
      <w:proofErr w:type="spellEnd"/>
      <w:r>
        <w:rPr>
          <w:rFonts w:ascii="Arial" w:hAnsi="Arial"/>
          <w:color w:val="010000"/>
          <w:sz w:val="20"/>
        </w:rPr>
        <w:t xml:space="preserve"> from the position of Chief Accountant of Hestia Joint Stock Company, effective June 9, 2026.</w:t>
      </w:r>
    </w:p>
    <w:p w14:paraId="00000004" w14:textId="77777777" w:rsidR="001E79BF" w:rsidRDefault="00186B46" w:rsidP="00B74160">
      <w:pPr>
        <w:pBdr>
          <w:top w:val="nil"/>
          <w:left w:val="nil"/>
          <w:bottom w:val="nil"/>
          <w:right w:val="nil"/>
          <w:between w:val="nil"/>
        </w:pBdr>
        <w:tabs>
          <w:tab w:val="left" w:pos="432"/>
          <w:tab w:val="left" w:pos="9266"/>
        </w:tabs>
        <w:spacing w:after="120" w:line="360" w:lineRule="auto"/>
        <w:jc w:val="both"/>
        <w:rPr>
          <w:rFonts w:ascii="Arial" w:eastAsia="Arial" w:hAnsi="Arial" w:cs="Arial"/>
          <w:color w:val="010000"/>
          <w:sz w:val="20"/>
          <w:szCs w:val="20"/>
        </w:rPr>
      </w:pPr>
      <w:r>
        <w:rPr>
          <w:rFonts w:ascii="Arial" w:hAnsi="Arial"/>
          <w:color w:val="010000"/>
          <w:sz w:val="20"/>
        </w:rPr>
        <w:t>Article 2: Approve the transaction with affiliated persons to PDMR:</w:t>
      </w:r>
    </w:p>
    <w:p w14:paraId="00000005" w14:textId="77777777" w:rsidR="001E79BF" w:rsidRDefault="00186B46" w:rsidP="00B74160">
      <w:pPr>
        <w:numPr>
          <w:ilvl w:val="0"/>
          <w:numId w:val="2"/>
        </w:numPr>
        <w:pBdr>
          <w:top w:val="nil"/>
          <w:left w:val="nil"/>
          <w:bottom w:val="nil"/>
          <w:right w:val="nil"/>
          <w:between w:val="nil"/>
        </w:pBdr>
        <w:tabs>
          <w:tab w:val="left" w:pos="432"/>
          <w:tab w:val="left" w:pos="890"/>
          <w:tab w:val="left" w:pos="9266"/>
        </w:tabs>
        <w:spacing w:after="120" w:line="360" w:lineRule="auto"/>
        <w:jc w:val="both"/>
        <w:rPr>
          <w:rFonts w:ascii="Arial" w:eastAsia="Arial" w:hAnsi="Arial" w:cs="Arial"/>
          <w:color w:val="010000"/>
          <w:sz w:val="20"/>
          <w:szCs w:val="20"/>
        </w:rPr>
      </w:pPr>
      <w:r>
        <w:rPr>
          <w:rFonts w:ascii="Arial" w:hAnsi="Arial"/>
          <w:color w:val="010000"/>
          <w:sz w:val="20"/>
        </w:rPr>
        <w:t>Name of transaction entity: 102 Energy Group Joint Stock Company</w:t>
      </w:r>
    </w:p>
    <w:p w14:paraId="00000006" w14:textId="77777777" w:rsidR="001E79BF" w:rsidRDefault="00186B46" w:rsidP="00B74160">
      <w:pPr>
        <w:numPr>
          <w:ilvl w:val="0"/>
          <w:numId w:val="2"/>
        </w:numPr>
        <w:pBdr>
          <w:top w:val="nil"/>
          <w:left w:val="nil"/>
          <w:bottom w:val="nil"/>
          <w:right w:val="nil"/>
          <w:between w:val="nil"/>
        </w:pBdr>
        <w:tabs>
          <w:tab w:val="left" w:pos="432"/>
          <w:tab w:val="left" w:pos="894"/>
          <w:tab w:val="left" w:pos="9266"/>
        </w:tabs>
        <w:spacing w:after="120" w:line="360" w:lineRule="auto"/>
        <w:jc w:val="both"/>
        <w:rPr>
          <w:rFonts w:ascii="Arial" w:eastAsia="Arial" w:hAnsi="Arial" w:cs="Arial"/>
          <w:color w:val="010000"/>
          <w:sz w:val="20"/>
          <w:szCs w:val="20"/>
        </w:rPr>
      </w:pPr>
      <w:r>
        <w:rPr>
          <w:rFonts w:ascii="Arial" w:hAnsi="Arial"/>
          <w:color w:val="010000"/>
          <w:sz w:val="20"/>
        </w:rPr>
        <w:t>Tax Code: 0315675454</w:t>
      </w:r>
    </w:p>
    <w:p w14:paraId="00000007" w14:textId="77777777" w:rsidR="001E79BF" w:rsidRDefault="00186B46" w:rsidP="00B74160">
      <w:pPr>
        <w:numPr>
          <w:ilvl w:val="0"/>
          <w:numId w:val="2"/>
        </w:numPr>
        <w:pBdr>
          <w:top w:val="nil"/>
          <w:left w:val="nil"/>
          <w:bottom w:val="nil"/>
          <w:right w:val="nil"/>
          <w:between w:val="nil"/>
        </w:pBdr>
        <w:tabs>
          <w:tab w:val="left" w:pos="432"/>
          <w:tab w:val="left" w:pos="896"/>
        </w:tabs>
        <w:spacing w:after="120" w:line="360" w:lineRule="auto"/>
        <w:jc w:val="both"/>
        <w:rPr>
          <w:rFonts w:ascii="Arial" w:eastAsia="Arial" w:hAnsi="Arial" w:cs="Arial"/>
          <w:color w:val="010000"/>
          <w:sz w:val="20"/>
          <w:szCs w:val="20"/>
        </w:rPr>
      </w:pPr>
      <w:r>
        <w:rPr>
          <w:rFonts w:ascii="Arial" w:hAnsi="Arial"/>
          <w:color w:val="010000"/>
          <w:sz w:val="20"/>
        </w:rPr>
        <w:t>Head office address according to new administrative boundaries: 1416/8/7 Le Duc Tho Street, An Hoi Dong Ward, Ho Chi Minh City, Vietnam.</w:t>
      </w:r>
    </w:p>
    <w:p w14:paraId="00000008" w14:textId="77777777" w:rsidR="001E79BF" w:rsidRDefault="00186B46" w:rsidP="00B74160">
      <w:pPr>
        <w:numPr>
          <w:ilvl w:val="0"/>
          <w:numId w:val="2"/>
        </w:numPr>
        <w:pBdr>
          <w:top w:val="nil"/>
          <w:left w:val="nil"/>
          <w:bottom w:val="nil"/>
          <w:right w:val="nil"/>
          <w:between w:val="nil"/>
        </w:pBdr>
        <w:tabs>
          <w:tab w:val="left" w:pos="432"/>
          <w:tab w:val="left" w:pos="891"/>
        </w:tabs>
        <w:spacing w:after="120" w:line="360" w:lineRule="auto"/>
        <w:jc w:val="both"/>
        <w:rPr>
          <w:rFonts w:ascii="Arial" w:eastAsia="Arial" w:hAnsi="Arial" w:cs="Arial"/>
          <w:color w:val="010000"/>
          <w:sz w:val="20"/>
          <w:szCs w:val="20"/>
        </w:rPr>
      </w:pPr>
      <w:r>
        <w:rPr>
          <w:rFonts w:ascii="Arial" w:hAnsi="Arial"/>
          <w:color w:val="010000"/>
          <w:sz w:val="20"/>
        </w:rPr>
        <w:t>Affiliated person: Mr. Tran Anh Tuan - Independent Member of the Board of Directors and Chair of the Audit Committee of Hestia Joint Stock Company. In addition, Mr. Tran Anh Tuan is currently the Manager and legal representative of 102 Energy Group Joint Stock Company.</w:t>
      </w:r>
    </w:p>
    <w:p w14:paraId="00000009" w14:textId="77777777" w:rsidR="001E79BF" w:rsidRDefault="00186B46" w:rsidP="00B74160">
      <w:pPr>
        <w:numPr>
          <w:ilvl w:val="0"/>
          <w:numId w:val="2"/>
        </w:numPr>
        <w:pBdr>
          <w:top w:val="nil"/>
          <w:left w:val="nil"/>
          <w:bottom w:val="nil"/>
          <w:right w:val="nil"/>
          <w:between w:val="nil"/>
        </w:pBdr>
        <w:tabs>
          <w:tab w:val="left" w:pos="432"/>
          <w:tab w:val="left" w:pos="894"/>
        </w:tabs>
        <w:spacing w:after="120" w:line="360" w:lineRule="auto"/>
        <w:jc w:val="both"/>
        <w:rPr>
          <w:rFonts w:ascii="Arial" w:eastAsia="Arial" w:hAnsi="Arial" w:cs="Arial"/>
          <w:color w:val="010000"/>
          <w:sz w:val="20"/>
          <w:szCs w:val="20"/>
        </w:rPr>
      </w:pPr>
      <w:r>
        <w:rPr>
          <w:rFonts w:ascii="Arial" w:hAnsi="Arial"/>
          <w:color w:val="010000"/>
          <w:sz w:val="20"/>
        </w:rPr>
        <w:t>Transaction details: The transaction details are as follows:</w:t>
      </w:r>
    </w:p>
    <w:p w14:paraId="0000000A" w14:textId="77777777" w:rsidR="001E79BF" w:rsidRDefault="00186B46" w:rsidP="00B74160">
      <w:pPr>
        <w:numPr>
          <w:ilvl w:val="0"/>
          <w:numId w:val="1"/>
        </w:numPr>
        <w:pBdr>
          <w:top w:val="nil"/>
          <w:left w:val="nil"/>
          <w:bottom w:val="nil"/>
          <w:right w:val="nil"/>
          <w:between w:val="nil"/>
        </w:pBdr>
        <w:tabs>
          <w:tab w:val="left" w:pos="432"/>
        </w:tabs>
        <w:spacing w:line="360" w:lineRule="auto"/>
        <w:ind w:hanging="720"/>
        <w:jc w:val="both"/>
        <w:rPr>
          <w:rFonts w:ascii="Arial" w:eastAsia="Arial" w:hAnsi="Arial" w:cs="Arial"/>
          <w:color w:val="010000"/>
          <w:sz w:val="20"/>
          <w:szCs w:val="20"/>
        </w:rPr>
      </w:pPr>
      <w:r>
        <w:rPr>
          <w:rFonts w:ascii="Arial" w:hAnsi="Arial"/>
          <w:color w:val="010000"/>
          <w:sz w:val="20"/>
        </w:rPr>
        <w:t>Services providing party: Hestia Joint Stock Company</w:t>
      </w:r>
    </w:p>
    <w:p w14:paraId="0000000B" w14:textId="77777777" w:rsidR="001E79BF" w:rsidRDefault="00186B46" w:rsidP="00B74160">
      <w:pPr>
        <w:numPr>
          <w:ilvl w:val="0"/>
          <w:numId w:val="1"/>
        </w:numPr>
        <w:pBdr>
          <w:top w:val="nil"/>
          <w:left w:val="nil"/>
          <w:bottom w:val="nil"/>
          <w:right w:val="nil"/>
          <w:between w:val="nil"/>
        </w:pBdr>
        <w:tabs>
          <w:tab w:val="left" w:pos="432"/>
        </w:tabs>
        <w:spacing w:line="360" w:lineRule="auto"/>
        <w:ind w:hanging="720"/>
        <w:jc w:val="both"/>
        <w:rPr>
          <w:rFonts w:ascii="Arial" w:eastAsia="Arial" w:hAnsi="Arial" w:cs="Arial"/>
          <w:color w:val="010000"/>
          <w:sz w:val="20"/>
          <w:szCs w:val="20"/>
        </w:rPr>
      </w:pPr>
      <w:r>
        <w:rPr>
          <w:rFonts w:ascii="Arial" w:hAnsi="Arial"/>
          <w:color w:val="010000"/>
          <w:sz w:val="20"/>
        </w:rPr>
        <w:t>Service Recipient: 102 Energy Group Joint Stock Company.</w:t>
      </w:r>
    </w:p>
    <w:p w14:paraId="0000000C" w14:textId="77777777" w:rsidR="001E79BF" w:rsidRDefault="00186B46" w:rsidP="00B74160">
      <w:pPr>
        <w:numPr>
          <w:ilvl w:val="0"/>
          <w:numId w:val="1"/>
        </w:numPr>
        <w:pBdr>
          <w:top w:val="nil"/>
          <w:left w:val="nil"/>
          <w:bottom w:val="nil"/>
          <w:right w:val="nil"/>
          <w:between w:val="nil"/>
        </w:pBdr>
        <w:tabs>
          <w:tab w:val="left" w:pos="432"/>
        </w:tabs>
        <w:spacing w:line="360" w:lineRule="auto"/>
        <w:ind w:left="0" w:firstLine="0"/>
        <w:jc w:val="both"/>
        <w:rPr>
          <w:rFonts w:ascii="Arial" w:eastAsia="Arial" w:hAnsi="Arial" w:cs="Arial"/>
          <w:color w:val="010000"/>
          <w:sz w:val="20"/>
          <w:szCs w:val="20"/>
        </w:rPr>
      </w:pPr>
      <w:r>
        <w:rPr>
          <w:rFonts w:ascii="Arial" w:hAnsi="Arial"/>
          <w:color w:val="010000"/>
          <w:sz w:val="20"/>
        </w:rPr>
        <w:t>Main transaction details: Hestia Joint Stock Company provides consulting services to customers who need to use black termite mushroom cultivation houses supplied by 102 Energy Group Joint Stock Company (including standard cultivation houses with copyrighted designs and other types of cultivation houses). 102 Energy Group Joint Stock Company will pay Hestia Joint Stock Company a consulting fee based on the specific type and value of each product. However, the parties will agree to ensure that the total value of transactions between Hestia Joint Stock Company and PDMR and affiliated parties remains below 35% of the total asset value of the company as recorded in the audited Financial Statements 2025 throughout the contract period.</w:t>
      </w:r>
    </w:p>
    <w:p w14:paraId="0000000D" w14:textId="77777777" w:rsidR="001E79BF" w:rsidRDefault="00186B46" w:rsidP="00B74160">
      <w:pPr>
        <w:numPr>
          <w:ilvl w:val="0"/>
          <w:numId w:val="2"/>
        </w:numPr>
        <w:pBdr>
          <w:top w:val="nil"/>
          <w:left w:val="nil"/>
          <w:bottom w:val="nil"/>
          <w:right w:val="nil"/>
          <w:between w:val="nil"/>
        </w:pBdr>
        <w:tabs>
          <w:tab w:val="left" w:pos="432"/>
          <w:tab w:val="left" w:pos="891"/>
        </w:tabs>
        <w:spacing w:after="120" w:line="360" w:lineRule="auto"/>
        <w:jc w:val="both"/>
        <w:rPr>
          <w:rFonts w:ascii="Arial" w:eastAsia="Arial" w:hAnsi="Arial" w:cs="Arial"/>
          <w:color w:val="010000"/>
          <w:sz w:val="20"/>
          <w:szCs w:val="20"/>
        </w:rPr>
      </w:pPr>
      <w:r>
        <w:rPr>
          <w:rFonts w:ascii="Arial" w:hAnsi="Arial"/>
          <w:color w:val="010000"/>
          <w:sz w:val="20"/>
        </w:rPr>
        <w:t>Authorization for implementation The Board of Directors authorized the Chair of the Board of Directors - the legal representative of the Company - to decide on the remaining matters for the negotiation, signing of the contract, and signing of other related procedural documents to complete the project and be responsible for ensuring that the transaction value complies with the approved limits within the authority of the Board of Directors.</w:t>
      </w:r>
    </w:p>
    <w:p w14:paraId="0000000E" w14:textId="77777777" w:rsidR="001E79BF" w:rsidRDefault="00186B46" w:rsidP="00B74160">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bookmarkStart w:id="1" w:name="_heading=h.1gfpdsk6ed74"/>
      <w:bookmarkEnd w:id="1"/>
      <w:r>
        <w:rPr>
          <w:rFonts w:ascii="Arial" w:hAnsi="Arial"/>
          <w:color w:val="010000"/>
          <w:sz w:val="20"/>
        </w:rPr>
        <w:t>Article 3: This Resolution takes effect from the date of its signing. Members of the Board of Directors, the Board of Management, and all relevant departments are responsible for implementing this Resolution.</w:t>
      </w:r>
      <w:bookmarkEnd w:id="0"/>
    </w:p>
    <w:sectPr w:rsidR="001E79BF">
      <w:pgSz w:w="11907" w:h="16839"/>
      <w:pgMar w:top="1440" w:right="1440" w:bottom="1440" w:left="1440" w:header="0" w:footer="3"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BBC4DDC5-64ED-4C57-8790-0D638B7996C3}"/>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3617103C-51D2-4559-ACE8-0F5F127B5302}"/>
  </w:font>
  <w:font w:name="Cambria">
    <w:panose1 w:val="02040503050406030204"/>
    <w:charset w:val="00"/>
    <w:family w:val="roman"/>
    <w:pitch w:val="variable"/>
    <w:sig w:usb0="E00006FF" w:usb1="420024FF" w:usb2="02000000" w:usb3="00000000" w:csb0="0000019F" w:csb1="00000000"/>
    <w:embedRegular r:id="rId3" w:fontKey="{F126F633-9BF5-4B57-BDEF-E3F3F9E934EF}"/>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86337"/>
    <w:multiLevelType w:val="multilevel"/>
    <w:tmpl w:val="E8DE1D28"/>
    <w:lvl w:ilvl="0">
      <w:start w:val="1"/>
      <w:numFmt w:val="bullet"/>
      <w:lvlText w:val="-"/>
      <w:lvlJc w:val="left"/>
      <w:pPr>
        <w:ind w:left="0" w:firstLine="0"/>
      </w:pPr>
      <w:rPr>
        <w:rFonts w:ascii="Arial" w:eastAsia="Arial" w:hAnsi="Arial" w:cs="Arial"/>
        <w:b w:val="0"/>
        <w:bCs w:val="0"/>
        <w:i w:val="0"/>
        <w:iCs w:val="0"/>
        <w:smallCaps w:val="0"/>
        <w:strike w:val="0"/>
        <w:color w:val="656468"/>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71773107"/>
    <w:multiLevelType w:val="multilevel"/>
    <w:tmpl w:val="CA9C5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9BF"/>
    <w:rsid w:val="00186B46"/>
    <w:rsid w:val="001E79BF"/>
    <w:rsid w:val="00B74160"/>
    <w:rsid w:val="00DA39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3F745B-0C5A-4E4F-8DC8-FCA4D4503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zh-CN"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SeNHTktim1/g3198m0GVFatYkg==">CgMxLjAyDmguMWdmcGRzazZlZDc0OAByITFjX1d3bE9weDhqelBCQWZ2WVl0UlBUQkd5Z3pSVU1QNQ==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357</Words>
  <Characters>2041</Characters>
  <Application>Microsoft Office Word</Application>
  <DocSecurity>0</DocSecurity>
  <Lines>17</Lines>
  <Paragraphs>4</Paragraphs>
  <ScaleCrop>false</ScaleCrop>
  <Company/>
  <LinksUpToDate>false</LinksUpToDate>
  <CharactersWithSpaces>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3</cp:revision>
  <dcterms:created xsi:type="dcterms:W3CDTF">2026-06-10T02:41:00Z</dcterms:created>
  <dcterms:modified xsi:type="dcterms:W3CDTF">2026-06-10T09:05:00Z</dcterms:modified>
</cp:coreProperties>
</file>