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C62DF" w:rsidRPr="009B4245" w:rsidRDefault="009B4245" w:rsidP="006E1722">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9B4245">
        <w:rPr>
          <w:rFonts w:ascii="Arial" w:hAnsi="Arial" w:cs="Arial"/>
          <w:b/>
          <w:color w:val="010000"/>
          <w:sz w:val="20"/>
        </w:rPr>
        <w:t xml:space="preserve">GND: </w:t>
      </w:r>
      <w:r w:rsidRPr="009B4245">
        <w:rPr>
          <w:rFonts w:ascii="Arial" w:hAnsi="Arial" w:cs="Arial"/>
          <w:b/>
          <w:bCs/>
          <w:color w:val="010000"/>
          <w:sz w:val="20"/>
        </w:rPr>
        <w:t>Board Resolution</w:t>
      </w:r>
    </w:p>
    <w:p w14:paraId="00000002" w14:textId="0E6266FE" w:rsidR="008C62DF" w:rsidRPr="009B4245" w:rsidRDefault="009B4245" w:rsidP="006E1722">
      <w:pPr>
        <w:pBdr>
          <w:top w:val="nil"/>
          <w:left w:val="nil"/>
          <w:bottom w:val="nil"/>
          <w:right w:val="nil"/>
          <w:between w:val="nil"/>
        </w:pBdr>
        <w:spacing w:after="120" w:line="360" w:lineRule="auto"/>
        <w:jc w:val="both"/>
        <w:rPr>
          <w:rFonts w:ascii="Arial" w:eastAsia="Arial" w:hAnsi="Arial" w:cs="Arial"/>
          <w:bCs/>
          <w:color w:val="010000"/>
          <w:sz w:val="20"/>
          <w:szCs w:val="20"/>
        </w:rPr>
      </w:pPr>
      <w:r w:rsidRPr="009B4245">
        <w:rPr>
          <w:rFonts w:ascii="Arial" w:hAnsi="Arial" w:cs="Arial"/>
          <w:color w:val="010000"/>
          <w:sz w:val="20"/>
        </w:rPr>
        <w:t>On June 8, 2026, Dong Nai Brick And Tile Corporation announced Resolution No. 20-2026/GNDN-HDQT on approving the terminatio</w:t>
      </w:r>
      <w:bookmarkStart w:id="0" w:name="_GoBack"/>
      <w:bookmarkEnd w:id="0"/>
      <w:r w:rsidRPr="009B4245">
        <w:rPr>
          <w:rFonts w:ascii="Arial" w:hAnsi="Arial" w:cs="Arial"/>
          <w:color w:val="010000"/>
          <w:sz w:val="20"/>
        </w:rPr>
        <w:t xml:space="preserve">n of operations of Dong Nai Brick and Tile Factory No. 2, as follows: </w:t>
      </w:r>
    </w:p>
    <w:p w14:paraId="00000003" w14:textId="10A95E17" w:rsidR="008C62DF" w:rsidRPr="009B4245" w:rsidRDefault="009B4245" w:rsidP="006E1722">
      <w:pPr>
        <w:pBdr>
          <w:top w:val="nil"/>
          <w:left w:val="nil"/>
          <w:bottom w:val="nil"/>
          <w:right w:val="nil"/>
          <w:between w:val="nil"/>
        </w:pBdr>
        <w:spacing w:after="120" w:line="360" w:lineRule="auto"/>
        <w:jc w:val="both"/>
        <w:rPr>
          <w:rFonts w:ascii="Arial" w:eastAsia="Arial" w:hAnsi="Arial" w:cs="Arial"/>
          <w:color w:val="010000"/>
          <w:sz w:val="20"/>
          <w:szCs w:val="20"/>
        </w:rPr>
      </w:pPr>
      <w:r w:rsidRPr="009B4245">
        <w:rPr>
          <w:rFonts w:ascii="Arial" w:hAnsi="Arial" w:cs="Arial"/>
          <w:color w:val="010000"/>
          <w:sz w:val="20"/>
        </w:rPr>
        <w:t>Article 1: Approve the termination of operations of Dong Nai Brick and Tile Factory No. 2 – Dong Nai Brick and Tile Corporation.</w:t>
      </w:r>
    </w:p>
    <w:p w14:paraId="00000004" w14:textId="15568E29" w:rsidR="008C62DF" w:rsidRPr="009B4245" w:rsidRDefault="009B4245" w:rsidP="006E1722">
      <w:pPr>
        <w:numPr>
          <w:ilvl w:val="0"/>
          <w:numId w:val="1"/>
        </w:numPr>
        <w:pBdr>
          <w:top w:val="nil"/>
          <w:left w:val="nil"/>
          <w:bottom w:val="nil"/>
          <w:right w:val="nil"/>
          <w:between w:val="nil"/>
        </w:pBdr>
        <w:tabs>
          <w:tab w:val="left" w:pos="1084"/>
        </w:tabs>
        <w:spacing w:after="120" w:line="360" w:lineRule="auto"/>
        <w:jc w:val="both"/>
        <w:rPr>
          <w:rFonts w:ascii="Arial" w:eastAsia="Arial" w:hAnsi="Arial" w:cs="Arial"/>
          <w:color w:val="010000"/>
          <w:sz w:val="20"/>
          <w:szCs w:val="20"/>
        </w:rPr>
      </w:pPr>
      <w:r w:rsidRPr="009B4245">
        <w:rPr>
          <w:rFonts w:ascii="Arial" w:hAnsi="Arial" w:cs="Arial"/>
          <w:color w:val="010000"/>
          <w:sz w:val="20"/>
        </w:rPr>
        <w:t>Terminate the operations of Branch: Dong Nai Brick and Tile Factory No. 2 – Dong Nai Brick and Tile Joint Stock Corporation</w:t>
      </w:r>
    </w:p>
    <w:p w14:paraId="00000005" w14:textId="0DDAFE4C" w:rsidR="008C62DF" w:rsidRPr="009B4245" w:rsidRDefault="009B4245" w:rsidP="006E1722">
      <w:pPr>
        <w:numPr>
          <w:ilvl w:val="0"/>
          <w:numId w:val="1"/>
        </w:numPr>
        <w:pBdr>
          <w:top w:val="nil"/>
          <w:left w:val="nil"/>
          <w:bottom w:val="nil"/>
          <w:right w:val="nil"/>
          <w:between w:val="nil"/>
        </w:pBdr>
        <w:tabs>
          <w:tab w:val="left" w:pos="1113"/>
        </w:tabs>
        <w:spacing w:after="120" w:line="360" w:lineRule="auto"/>
        <w:jc w:val="both"/>
        <w:rPr>
          <w:rFonts w:ascii="Arial" w:eastAsia="Arial" w:hAnsi="Arial" w:cs="Arial"/>
          <w:color w:val="010000"/>
          <w:sz w:val="20"/>
          <w:szCs w:val="20"/>
        </w:rPr>
      </w:pPr>
      <w:r w:rsidRPr="009B4245">
        <w:rPr>
          <w:rFonts w:ascii="Arial" w:hAnsi="Arial" w:cs="Arial"/>
          <w:color w:val="010000"/>
          <w:sz w:val="20"/>
        </w:rPr>
        <w:t xml:space="preserve">Address: Bien Hoa 1 Industrial Park, Street No. 2, Tran Bien Ward, Dong Nai Province (formerly: Bien Hoa 1 Industrial Park, Street No. 2, An Binh Ward, Bien Hoa City, Dong Nai Province) </w:t>
      </w:r>
    </w:p>
    <w:p w14:paraId="00000006" w14:textId="77777777" w:rsidR="008C62DF" w:rsidRPr="009B4245" w:rsidRDefault="009B4245" w:rsidP="006E1722">
      <w:pPr>
        <w:numPr>
          <w:ilvl w:val="0"/>
          <w:numId w:val="1"/>
        </w:numPr>
        <w:pBdr>
          <w:top w:val="nil"/>
          <w:left w:val="nil"/>
          <w:bottom w:val="nil"/>
          <w:right w:val="nil"/>
          <w:between w:val="nil"/>
        </w:pBdr>
        <w:tabs>
          <w:tab w:val="left" w:pos="1049"/>
        </w:tabs>
        <w:spacing w:after="120" w:line="360" w:lineRule="auto"/>
        <w:jc w:val="both"/>
        <w:rPr>
          <w:rFonts w:ascii="Arial" w:eastAsia="Arial" w:hAnsi="Arial" w:cs="Arial"/>
          <w:color w:val="010000"/>
          <w:sz w:val="20"/>
          <w:szCs w:val="20"/>
        </w:rPr>
      </w:pPr>
      <w:r w:rsidRPr="009B4245">
        <w:rPr>
          <w:rFonts w:ascii="Arial" w:hAnsi="Arial" w:cs="Arial"/>
          <w:color w:val="010000"/>
          <w:sz w:val="20"/>
        </w:rPr>
        <w:t>Branch code: 0300397028 - 002</w:t>
      </w:r>
    </w:p>
    <w:p w14:paraId="00000007" w14:textId="77777777" w:rsidR="008C62DF" w:rsidRPr="009B4245" w:rsidRDefault="009B4245" w:rsidP="006E1722">
      <w:pPr>
        <w:numPr>
          <w:ilvl w:val="0"/>
          <w:numId w:val="1"/>
        </w:numPr>
        <w:pBdr>
          <w:top w:val="nil"/>
          <w:left w:val="nil"/>
          <w:bottom w:val="nil"/>
          <w:right w:val="nil"/>
          <w:between w:val="nil"/>
        </w:pBdr>
        <w:tabs>
          <w:tab w:val="left" w:pos="1053"/>
        </w:tabs>
        <w:spacing w:after="120" w:line="360" w:lineRule="auto"/>
        <w:jc w:val="both"/>
        <w:rPr>
          <w:rFonts w:ascii="Arial" w:eastAsia="Arial" w:hAnsi="Arial" w:cs="Arial"/>
          <w:color w:val="010000"/>
          <w:sz w:val="20"/>
          <w:szCs w:val="20"/>
        </w:rPr>
      </w:pPr>
      <w:r w:rsidRPr="009B4245">
        <w:rPr>
          <w:rFonts w:ascii="Arial" w:hAnsi="Arial" w:cs="Arial"/>
          <w:color w:val="010000"/>
          <w:sz w:val="20"/>
        </w:rPr>
        <w:t>Head of Branch: Nguyen Thanh Long</w:t>
      </w:r>
    </w:p>
    <w:p w14:paraId="00000008" w14:textId="77777777" w:rsidR="008C62DF" w:rsidRPr="009B4245" w:rsidRDefault="009B4245" w:rsidP="006E1722">
      <w:pPr>
        <w:numPr>
          <w:ilvl w:val="0"/>
          <w:numId w:val="1"/>
        </w:numPr>
        <w:pBdr>
          <w:top w:val="nil"/>
          <w:left w:val="nil"/>
          <w:bottom w:val="nil"/>
          <w:right w:val="nil"/>
          <w:between w:val="nil"/>
        </w:pBdr>
        <w:tabs>
          <w:tab w:val="left" w:pos="1042"/>
        </w:tabs>
        <w:spacing w:after="120" w:line="360" w:lineRule="auto"/>
        <w:jc w:val="both"/>
        <w:rPr>
          <w:rFonts w:ascii="Arial" w:eastAsia="Arial" w:hAnsi="Arial" w:cs="Arial"/>
          <w:color w:val="010000"/>
          <w:sz w:val="20"/>
          <w:szCs w:val="20"/>
        </w:rPr>
      </w:pPr>
      <w:r w:rsidRPr="009B4245">
        <w:rPr>
          <w:rFonts w:ascii="Arial" w:hAnsi="Arial" w:cs="Arial"/>
          <w:color w:val="010000"/>
          <w:sz w:val="20"/>
        </w:rPr>
        <w:t>Termination time: Upon completion of all procedures in accordance with applicable regulations.</w:t>
      </w:r>
    </w:p>
    <w:p w14:paraId="00000009" w14:textId="18B18FA6" w:rsidR="008C62DF" w:rsidRPr="009B4245" w:rsidRDefault="009B4245" w:rsidP="006E1722">
      <w:pPr>
        <w:numPr>
          <w:ilvl w:val="0"/>
          <w:numId w:val="1"/>
        </w:numPr>
        <w:pBdr>
          <w:top w:val="nil"/>
          <w:left w:val="nil"/>
          <w:bottom w:val="nil"/>
          <w:right w:val="nil"/>
          <w:between w:val="nil"/>
        </w:pBdr>
        <w:tabs>
          <w:tab w:val="left" w:pos="1106"/>
        </w:tabs>
        <w:spacing w:after="120" w:line="360" w:lineRule="auto"/>
        <w:jc w:val="both"/>
        <w:rPr>
          <w:rFonts w:ascii="Arial" w:eastAsia="Arial" w:hAnsi="Arial" w:cs="Arial"/>
          <w:color w:val="010000"/>
          <w:sz w:val="20"/>
          <w:szCs w:val="20"/>
        </w:rPr>
      </w:pPr>
      <w:r w:rsidRPr="009B4245">
        <w:rPr>
          <w:rFonts w:ascii="Arial" w:hAnsi="Arial" w:cs="Arial"/>
          <w:color w:val="010000"/>
          <w:sz w:val="20"/>
        </w:rPr>
        <w:t>Assign the Executive Board and the Company's legal representative to carry out all necessary procedures in accordance with the law to terminate the operations of Dong Nai Brick and Tile Factory No. 2 – Dong Nai Brick and Tile Corporation.</w:t>
      </w:r>
    </w:p>
    <w:p w14:paraId="0000000A" w14:textId="77777777" w:rsidR="008C62DF" w:rsidRPr="009B4245" w:rsidRDefault="009B4245" w:rsidP="006E1722">
      <w:pPr>
        <w:pBdr>
          <w:top w:val="nil"/>
          <w:left w:val="nil"/>
          <w:bottom w:val="nil"/>
          <w:right w:val="nil"/>
          <w:between w:val="nil"/>
        </w:pBdr>
        <w:spacing w:after="120" w:line="360" w:lineRule="auto"/>
        <w:jc w:val="both"/>
        <w:rPr>
          <w:rFonts w:ascii="Arial" w:eastAsia="Arial" w:hAnsi="Arial" w:cs="Arial"/>
          <w:color w:val="010000"/>
          <w:sz w:val="20"/>
          <w:szCs w:val="20"/>
        </w:rPr>
      </w:pPr>
      <w:r w:rsidRPr="009B4245">
        <w:rPr>
          <w:rFonts w:ascii="Arial" w:hAnsi="Arial" w:cs="Arial"/>
          <w:color w:val="010000"/>
          <w:sz w:val="20"/>
        </w:rPr>
        <w:t>Article 2: This Resolution takes effect from the date of its signing.</w:t>
      </w:r>
    </w:p>
    <w:p w14:paraId="0000000B" w14:textId="77777777" w:rsidR="008C62DF" w:rsidRPr="009B4245" w:rsidRDefault="009B4245" w:rsidP="006E1722">
      <w:pPr>
        <w:pBdr>
          <w:top w:val="nil"/>
          <w:left w:val="nil"/>
          <w:bottom w:val="nil"/>
          <w:right w:val="nil"/>
          <w:between w:val="nil"/>
        </w:pBdr>
        <w:spacing w:after="120" w:line="360" w:lineRule="auto"/>
        <w:jc w:val="both"/>
        <w:rPr>
          <w:rFonts w:ascii="Arial" w:eastAsia="Arial" w:hAnsi="Arial" w:cs="Arial"/>
          <w:color w:val="010000"/>
          <w:sz w:val="20"/>
          <w:szCs w:val="20"/>
        </w:rPr>
      </w:pPr>
      <w:r w:rsidRPr="009B4245">
        <w:rPr>
          <w:rFonts w:ascii="Arial" w:hAnsi="Arial" w:cs="Arial"/>
          <w:color w:val="010000"/>
          <w:sz w:val="20"/>
        </w:rPr>
        <w:t xml:space="preserve">Members of the Board of Directors, the Board of Management, and all relevant departments of Dong Nai Brick and Tile Corporation are responsible for implementing this Resolution. </w:t>
      </w:r>
    </w:p>
    <w:sectPr w:rsidR="008C62DF" w:rsidRPr="009B4245" w:rsidSect="009B424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B14DC986-E515-44E8-A466-5D8E2F4466A1}"/>
    <w:embedBold r:id="rId2" w:fontKey="{383CDED5-F13F-4FB3-A8ED-B0C7B1D8310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746A2C78-6C1F-41B9-A20E-65784C35875A}"/>
  </w:font>
  <w:font w:name="Calibri">
    <w:panose1 w:val="020F0502020204030204"/>
    <w:charset w:val="00"/>
    <w:family w:val="swiss"/>
    <w:pitch w:val="variable"/>
    <w:sig w:usb0="E4002EFF" w:usb1="C200247B" w:usb2="00000009" w:usb3="00000000" w:csb0="000001FF" w:csb1="00000000"/>
    <w:embedRegular r:id="rId4" w:fontKey="{30AADBFB-2B88-4F06-841C-88D8C2801AF3}"/>
  </w:font>
  <w:font w:name="Cambria">
    <w:panose1 w:val="02040503050406030204"/>
    <w:charset w:val="00"/>
    <w:family w:val="roman"/>
    <w:pitch w:val="variable"/>
    <w:sig w:usb0="E00006FF" w:usb1="420024FF" w:usb2="02000000" w:usb3="00000000" w:csb0="0000019F" w:csb1="00000000"/>
    <w:embedRegular r:id="rId5" w:fontKey="{50D2EAA0-ED5B-40DD-BFCD-6E4C57B5DC71}"/>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1753C9"/>
    <w:multiLevelType w:val="multilevel"/>
    <w:tmpl w:val="F9026132"/>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2DF"/>
    <w:rsid w:val="006E1722"/>
    <w:rsid w:val="008C62DF"/>
    <w:rsid w:val="009B4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843A7E-54A1-4090-8AC8-36347F9E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DRXXJSL8kK87m8ZAzKX+3WgdHQ==">CgMxLjA4AHIhMXhZM21Ucm5BenAxaEdEUnlKeVZXY3dJR1d0d201bFdN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194</Words>
  <Characters>1109</Characters>
  <Application>Microsoft Office Word</Application>
  <DocSecurity>0</DocSecurity>
  <Lines>9</Lines>
  <Paragraphs>2</Paragraphs>
  <ScaleCrop>false</ScaleCrop>
  <Company>Microsoft</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2026-06-11T02:19:00Z</dcterms:created>
  <dcterms:modified xsi:type="dcterms:W3CDTF">2026-06-11T08:41:00Z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d76070d9-2ea7-4cd9-8fe6-c32387ad3973</vt:lpwstr>
  </property>
</Properties>
</file>