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5E32" w:rsidRPr="008E340F" w:rsidRDefault="008E340F" w:rsidP="005612CC">
      <w:pPr>
        <w:pBdr>
          <w:top w:val="nil"/>
          <w:left w:val="nil"/>
          <w:bottom w:val="nil"/>
          <w:right w:val="nil"/>
          <w:between w:val="nil"/>
        </w:pBdr>
        <w:tabs>
          <w:tab w:val="left" w:pos="432"/>
          <w:tab w:val="left" w:pos="5346"/>
        </w:tabs>
        <w:spacing w:after="120" w:line="360" w:lineRule="auto"/>
        <w:jc w:val="both"/>
        <w:rPr>
          <w:rFonts w:ascii="Arial" w:eastAsia="Arial" w:hAnsi="Arial" w:cs="Arial"/>
          <w:b/>
          <w:bCs/>
          <w:color w:val="010000"/>
          <w:sz w:val="20"/>
          <w:szCs w:val="20"/>
        </w:rPr>
      </w:pPr>
      <w:r w:rsidRPr="008E340F">
        <w:rPr>
          <w:rFonts w:ascii="Arial" w:hAnsi="Arial" w:cs="Arial"/>
          <w:b/>
          <w:color w:val="010000"/>
          <w:sz w:val="20"/>
        </w:rPr>
        <w:t>DXL: Annual General Mandate No. 11</w:t>
      </w:r>
    </w:p>
    <w:p w:rsidR="00915E32" w:rsidRPr="008E340F" w:rsidRDefault="008E340F" w:rsidP="005612CC">
      <w:pPr>
        <w:pBdr>
          <w:top w:val="nil"/>
          <w:left w:val="nil"/>
          <w:bottom w:val="nil"/>
          <w:right w:val="nil"/>
          <w:between w:val="nil"/>
        </w:pBdr>
        <w:tabs>
          <w:tab w:val="left" w:pos="432"/>
          <w:tab w:val="left" w:pos="5346"/>
        </w:tabs>
        <w:spacing w:after="120" w:line="360" w:lineRule="auto"/>
        <w:jc w:val="both"/>
        <w:rPr>
          <w:rFonts w:ascii="Arial" w:eastAsia="Arial" w:hAnsi="Arial" w:cs="Arial"/>
          <w:color w:val="010000"/>
          <w:sz w:val="20"/>
          <w:szCs w:val="20"/>
        </w:rPr>
      </w:pPr>
      <w:r w:rsidRPr="008E340F">
        <w:rPr>
          <w:rFonts w:ascii="Arial" w:hAnsi="Arial" w:cs="Arial"/>
          <w:color w:val="010000"/>
          <w:sz w:val="20"/>
        </w:rPr>
        <w:t>On June 14, 2026, Lang Son Tourism and Import – export Joint Stock Company announced General Mandate No. 11/NQ-DHDCD as follows:</w:t>
      </w:r>
      <w:bookmarkStart w:id="0" w:name="_GoBack"/>
      <w:bookmarkEnd w:id="0"/>
    </w:p>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Article 1: Approve the Audited Financial Statements 2025 by Vietnam Auditing and Evaluation Co., Ltd.</w:t>
      </w:r>
    </w:p>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Article 2: Approve the Report on activities of the Board of Directors in 2025, work direction and tasks for 2026 presented at the General Meeting (Report includes the contents of the Board of Directors' activities in 2025, the operating orientation 2026; remuneration of members of the Board of Directors, members of the Supervisory Board, salary of the General Manager in 2025).</w:t>
      </w:r>
    </w:p>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Article 3: Approve the Report on activities of the Supervisory Board in 2025 and the operational plan for 2026 presented at the General Meeting.</w:t>
      </w:r>
    </w:p>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Article 4: Approve the profit distribution plan and dividend payment in 2025 as follows:</w:t>
      </w:r>
    </w:p>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Production and business results in 2025 recorded a profit of VND21,516,166. However, due to losses in 2024, the profit earned in 2025 will be used to offset the 2024 losses. No dividend will be distributed for 2025.</w:t>
      </w:r>
    </w:p>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Article 5: Approve the production and business plan targets for 2026; Allowance level for members of the Board of Directors and members of the Supervisory Board in 2026:</w:t>
      </w:r>
    </w:p>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1. Targets of the production and business plan in 2026.</w:t>
      </w:r>
    </w:p>
    <w:tbl>
      <w:tblPr>
        <w:tblStyle w:val="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8"/>
        <w:gridCol w:w="3372"/>
        <w:gridCol w:w="2602"/>
        <w:gridCol w:w="2085"/>
      </w:tblGrid>
      <w:tr w:rsidR="00915E32" w:rsidRPr="008E340F" w:rsidTr="008E340F">
        <w:tc>
          <w:tcPr>
            <w:tcW w:w="531" w:type="pct"/>
            <w:shd w:val="clear" w:color="auto" w:fill="auto"/>
            <w:tcMar>
              <w:top w:w="0" w:type="dxa"/>
              <w:bottom w:w="0" w:type="dxa"/>
            </w:tcMar>
            <w:vAlign w:val="center"/>
          </w:tcPr>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 xml:space="preserve">No. </w:t>
            </w:r>
          </w:p>
        </w:tc>
        <w:tc>
          <w:tcPr>
            <w:tcW w:w="1870" w:type="pct"/>
            <w:shd w:val="clear" w:color="auto" w:fill="auto"/>
            <w:tcMar>
              <w:top w:w="0" w:type="dxa"/>
              <w:bottom w:w="0" w:type="dxa"/>
            </w:tcMar>
            <w:vAlign w:val="center"/>
          </w:tcPr>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Planned targets</w:t>
            </w:r>
          </w:p>
        </w:tc>
        <w:tc>
          <w:tcPr>
            <w:tcW w:w="1443" w:type="pct"/>
            <w:shd w:val="clear" w:color="auto" w:fill="auto"/>
            <w:tcMar>
              <w:top w:w="0" w:type="dxa"/>
              <w:bottom w:w="0" w:type="dxa"/>
            </w:tcMar>
            <w:vAlign w:val="center"/>
          </w:tcPr>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Targets (VND)</w:t>
            </w:r>
          </w:p>
        </w:tc>
        <w:tc>
          <w:tcPr>
            <w:tcW w:w="1156" w:type="pct"/>
            <w:shd w:val="clear" w:color="auto" w:fill="auto"/>
            <w:tcMar>
              <w:top w:w="0" w:type="dxa"/>
              <w:bottom w:w="0" w:type="dxa"/>
            </w:tcMar>
            <w:vAlign w:val="center"/>
          </w:tcPr>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Note</w:t>
            </w:r>
          </w:p>
        </w:tc>
      </w:tr>
      <w:tr w:rsidR="00915E32" w:rsidRPr="008E340F" w:rsidTr="008E340F">
        <w:tc>
          <w:tcPr>
            <w:tcW w:w="531" w:type="pct"/>
            <w:shd w:val="clear" w:color="auto" w:fill="auto"/>
            <w:tcMar>
              <w:top w:w="0" w:type="dxa"/>
              <w:bottom w:w="0" w:type="dxa"/>
            </w:tcMar>
            <w:vAlign w:val="center"/>
          </w:tcPr>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1</w:t>
            </w:r>
          </w:p>
        </w:tc>
        <w:tc>
          <w:tcPr>
            <w:tcW w:w="1870" w:type="pct"/>
            <w:shd w:val="clear" w:color="auto" w:fill="auto"/>
            <w:tcMar>
              <w:top w:w="0" w:type="dxa"/>
              <w:bottom w:w="0" w:type="dxa"/>
            </w:tcMar>
            <w:vAlign w:val="center"/>
          </w:tcPr>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Total revenue</w:t>
            </w:r>
          </w:p>
        </w:tc>
        <w:tc>
          <w:tcPr>
            <w:tcW w:w="1443" w:type="pct"/>
            <w:shd w:val="clear" w:color="auto" w:fill="auto"/>
            <w:tcMar>
              <w:top w:w="0" w:type="dxa"/>
              <w:bottom w:w="0" w:type="dxa"/>
            </w:tcMar>
            <w:vAlign w:val="center"/>
          </w:tcPr>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25,179,819,000</w:t>
            </w:r>
          </w:p>
        </w:tc>
        <w:tc>
          <w:tcPr>
            <w:tcW w:w="1156" w:type="pct"/>
            <w:shd w:val="clear" w:color="auto" w:fill="auto"/>
            <w:tcMar>
              <w:top w:w="0" w:type="dxa"/>
              <w:bottom w:w="0" w:type="dxa"/>
            </w:tcMar>
            <w:vAlign w:val="center"/>
          </w:tcPr>
          <w:p w:rsidR="00915E32" w:rsidRPr="008E340F" w:rsidRDefault="00915E32" w:rsidP="005612CC">
            <w:pPr>
              <w:tabs>
                <w:tab w:val="left" w:pos="432"/>
              </w:tabs>
              <w:spacing w:after="120" w:line="360" w:lineRule="auto"/>
              <w:jc w:val="both"/>
              <w:rPr>
                <w:rFonts w:ascii="Arial" w:eastAsia="Arial" w:hAnsi="Arial" w:cs="Arial"/>
                <w:color w:val="010000"/>
                <w:sz w:val="20"/>
                <w:szCs w:val="20"/>
              </w:rPr>
            </w:pPr>
          </w:p>
        </w:tc>
      </w:tr>
      <w:tr w:rsidR="00915E32" w:rsidRPr="008E340F" w:rsidTr="008E340F">
        <w:tc>
          <w:tcPr>
            <w:tcW w:w="531" w:type="pct"/>
            <w:shd w:val="clear" w:color="auto" w:fill="auto"/>
            <w:tcMar>
              <w:top w:w="0" w:type="dxa"/>
              <w:bottom w:w="0" w:type="dxa"/>
            </w:tcMar>
            <w:vAlign w:val="center"/>
          </w:tcPr>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2</w:t>
            </w:r>
          </w:p>
        </w:tc>
        <w:tc>
          <w:tcPr>
            <w:tcW w:w="1870" w:type="pct"/>
            <w:shd w:val="clear" w:color="auto" w:fill="auto"/>
            <w:tcMar>
              <w:top w:w="0" w:type="dxa"/>
              <w:bottom w:w="0" w:type="dxa"/>
            </w:tcMar>
            <w:vAlign w:val="center"/>
          </w:tcPr>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Total expenses</w:t>
            </w:r>
          </w:p>
        </w:tc>
        <w:tc>
          <w:tcPr>
            <w:tcW w:w="1443" w:type="pct"/>
            <w:shd w:val="clear" w:color="auto" w:fill="auto"/>
            <w:tcMar>
              <w:top w:w="0" w:type="dxa"/>
              <w:bottom w:w="0" w:type="dxa"/>
            </w:tcMar>
            <w:vAlign w:val="center"/>
          </w:tcPr>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24,803,935,000</w:t>
            </w:r>
          </w:p>
        </w:tc>
        <w:tc>
          <w:tcPr>
            <w:tcW w:w="1156" w:type="pct"/>
            <w:shd w:val="clear" w:color="auto" w:fill="auto"/>
            <w:tcMar>
              <w:top w:w="0" w:type="dxa"/>
              <w:bottom w:w="0" w:type="dxa"/>
            </w:tcMar>
            <w:vAlign w:val="center"/>
          </w:tcPr>
          <w:p w:rsidR="00915E32" w:rsidRPr="008E340F" w:rsidRDefault="00915E32" w:rsidP="005612CC">
            <w:pPr>
              <w:tabs>
                <w:tab w:val="left" w:pos="432"/>
              </w:tabs>
              <w:spacing w:after="120" w:line="360" w:lineRule="auto"/>
              <w:jc w:val="both"/>
              <w:rPr>
                <w:rFonts w:ascii="Arial" w:eastAsia="Arial" w:hAnsi="Arial" w:cs="Arial"/>
                <w:color w:val="010000"/>
                <w:sz w:val="20"/>
                <w:szCs w:val="20"/>
              </w:rPr>
            </w:pPr>
          </w:p>
        </w:tc>
      </w:tr>
      <w:tr w:rsidR="00915E32" w:rsidRPr="008E340F" w:rsidTr="008E340F">
        <w:tc>
          <w:tcPr>
            <w:tcW w:w="531" w:type="pct"/>
            <w:shd w:val="clear" w:color="auto" w:fill="auto"/>
            <w:tcMar>
              <w:top w:w="0" w:type="dxa"/>
              <w:bottom w:w="0" w:type="dxa"/>
            </w:tcMar>
            <w:vAlign w:val="center"/>
          </w:tcPr>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3</w:t>
            </w:r>
          </w:p>
        </w:tc>
        <w:tc>
          <w:tcPr>
            <w:tcW w:w="1870" w:type="pct"/>
            <w:shd w:val="clear" w:color="auto" w:fill="auto"/>
            <w:tcMar>
              <w:top w:w="0" w:type="dxa"/>
              <w:bottom w:w="0" w:type="dxa"/>
            </w:tcMar>
            <w:vAlign w:val="center"/>
          </w:tcPr>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Profit after tax</w:t>
            </w:r>
          </w:p>
        </w:tc>
        <w:tc>
          <w:tcPr>
            <w:tcW w:w="1443" w:type="pct"/>
            <w:shd w:val="clear" w:color="auto" w:fill="auto"/>
            <w:tcMar>
              <w:top w:w="0" w:type="dxa"/>
              <w:bottom w:w="0" w:type="dxa"/>
            </w:tcMar>
            <w:vAlign w:val="center"/>
          </w:tcPr>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375,884,000</w:t>
            </w:r>
          </w:p>
        </w:tc>
        <w:tc>
          <w:tcPr>
            <w:tcW w:w="1156" w:type="pct"/>
            <w:shd w:val="clear" w:color="auto" w:fill="auto"/>
            <w:tcMar>
              <w:top w:w="0" w:type="dxa"/>
              <w:bottom w:w="0" w:type="dxa"/>
            </w:tcMar>
            <w:vAlign w:val="center"/>
          </w:tcPr>
          <w:p w:rsidR="00915E32" w:rsidRPr="008E340F" w:rsidRDefault="00915E32" w:rsidP="005612CC">
            <w:pPr>
              <w:tabs>
                <w:tab w:val="left" w:pos="432"/>
              </w:tabs>
              <w:spacing w:after="120" w:line="360" w:lineRule="auto"/>
              <w:jc w:val="both"/>
              <w:rPr>
                <w:rFonts w:ascii="Arial" w:eastAsia="Arial" w:hAnsi="Arial" w:cs="Arial"/>
                <w:color w:val="010000"/>
                <w:sz w:val="20"/>
                <w:szCs w:val="20"/>
              </w:rPr>
            </w:pPr>
          </w:p>
        </w:tc>
      </w:tr>
      <w:tr w:rsidR="00915E32" w:rsidRPr="008E340F" w:rsidTr="008E340F">
        <w:tc>
          <w:tcPr>
            <w:tcW w:w="531" w:type="pct"/>
            <w:shd w:val="clear" w:color="auto" w:fill="auto"/>
            <w:tcMar>
              <w:top w:w="0" w:type="dxa"/>
              <w:bottom w:w="0" w:type="dxa"/>
            </w:tcMar>
            <w:vAlign w:val="center"/>
          </w:tcPr>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4</w:t>
            </w:r>
          </w:p>
        </w:tc>
        <w:tc>
          <w:tcPr>
            <w:tcW w:w="1870" w:type="pct"/>
            <w:shd w:val="clear" w:color="auto" w:fill="auto"/>
            <w:tcMar>
              <w:top w:w="0" w:type="dxa"/>
              <w:bottom w:w="0" w:type="dxa"/>
            </w:tcMar>
            <w:vAlign w:val="center"/>
          </w:tcPr>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Total number of employees</w:t>
            </w:r>
          </w:p>
        </w:tc>
        <w:tc>
          <w:tcPr>
            <w:tcW w:w="1443" w:type="pct"/>
            <w:shd w:val="clear" w:color="auto" w:fill="auto"/>
            <w:tcMar>
              <w:top w:w="0" w:type="dxa"/>
              <w:bottom w:w="0" w:type="dxa"/>
            </w:tcMar>
            <w:vAlign w:val="center"/>
          </w:tcPr>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40</w:t>
            </w:r>
          </w:p>
        </w:tc>
        <w:tc>
          <w:tcPr>
            <w:tcW w:w="1156" w:type="pct"/>
            <w:shd w:val="clear" w:color="auto" w:fill="auto"/>
            <w:tcMar>
              <w:top w:w="0" w:type="dxa"/>
              <w:bottom w:w="0" w:type="dxa"/>
            </w:tcMar>
            <w:vAlign w:val="center"/>
          </w:tcPr>
          <w:p w:rsidR="00915E32" w:rsidRPr="008E340F" w:rsidRDefault="00915E32" w:rsidP="005612CC">
            <w:pPr>
              <w:tabs>
                <w:tab w:val="left" w:pos="432"/>
              </w:tabs>
              <w:spacing w:after="120" w:line="360" w:lineRule="auto"/>
              <w:jc w:val="both"/>
              <w:rPr>
                <w:rFonts w:ascii="Arial" w:eastAsia="Arial" w:hAnsi="Arial" w:cs="Arial"/>
                <w:color w:val="010000"/>
                <w:sz w:val="20"/>
                <w:szCs w:val="20"/>
              </w:rPr>
            </w:pPr>
          </w:p>
        </w:tc>
      </w:tr>
      <w:tr w:rsidR="00915E32" w:rsidRPr="008E340F" w:rsidTr="008E340F">
        <w:tc>
          <w:tcPr>
            <w:tcW w:w="531" w:type="pct"/>
            <w:shd w:val="clear" w:color="auto" w:fill="auto"/>
            <w:tcMar>
              <w:top w:w="0" w:type="dxa"/>
              <w:bottom w:w="0" w:type="dxa"/>
            </w:tcMar>
            <w:vAlign w:val="center"/>
          </w:tcPr>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5</w:t>
            </w:r>
          </w:p>
        </w:tc>
        <w:tc>
          <w:tcPr>
            <w:tcW w:w="1870" w:type="pct"/>
            <w:shd w:val="clear" w:color="auto" w:fill="auto"/>
            <w:tcMar>
              <w:top w:w="0" w:type="dxa"/>
              <w:bottom w:w="0" w:type="dxa"/>
            </w:tcMar>
            <w:vAlign w:val="center"/>
          </w:tcPr>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Payables to the State budget</w:t>
            </w:r>
          </w:p>
        </w:tc>
        <w:tc>
          <w:tcPr>
            <w:tcW w:w="1443" w:type="pct"/>
            <w:shd w:val="clear" w:color="auto" w:fill="auto"/>
            <w:tcMar>
              <w:top w:w="0" w:type="dxa"/>
              <w:bottom w:w="0" w:type="dxa"/>
            </w:tcMar>
            <w:vAlign w:val="center"/>
          </w:tcPr>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1,967,000,000</w:t>
            </w:r>
          </w:p>
        </w:tc>
        <w:tc>
          <w:tcPr>
            <w:tcW w:w="1156" w:type="pct"/>
            <w:shd w:val="clear" w:color="auto" w:fill="auto"/>
            <w:tcMar>
              <w:top w:w="0" w:type="dxa"/>
              <w:bottom w:w="0" w:type="dxa"/>
            </w:tcMar>
            <w:vAlign w:val="center"/>
          </w:tcPr>
          <w:p w:rsidR="00915E32" w:rsidRPr="008E340F" w:rsidRDefault="00915E32" w:rsidP="005612CC">
            <w:pPr>
              <w:tabs>
                <w:tab w:val="left" w:pos="432"/>
              </w:tabs>
              <w:spacing w:after="120" w:line="360" w:lineRule="auto"/>
              <w:jc w:val="both"/>
              <w:rPr>
                <w:rFonts w:ascii="Arial" w:eastAsia="Arial" w:hAnsi="Arial" w:cs="Arial"/>
                <w:color w:val="010000"/>
                <w:sz w:val="20"/>
                <w:szCs w:val="20"/>
              </w:rPr>
            </w:pPr>
          </w:p>
        </w:tc>
      </w:tr>
    </w:tbl>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If major investments are made during the year for renovation or upgrading facilities of branch units, the business plan will be adjusted accordingly based on the scale and level of investment.</w:t>
      </w:r>
    </w:p>
    <w:p w:rsidR="00915E32" w:rsidRPr="008E340F" w:rsidRDefault="008E340F" w:rsidP="005612CC">
      <w:pPr>
        <w:keepNext/>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2. Allowances for the members of the Board of Directors and the Supervisory Board in 2026.</w:t>
      </w:r>
    </w:p>
    <w:p w:rsidR="00915E32" w:rsidRPr="008E340F" w:rsidRDefault="008E340F" w:rsidP="005612CC">
      <w:pPr>
        <w:numPr>
          <w:ilvl w:val="0"/>
          <w:numId w:val="1"/>
        </w:numPr>
        <w:pBdr>
          <w:top w:val="nil"/>
          <w:left w:val="nil"/>
          <w:bottom w:val="nil"/>
          <w:right w:val="nil"/>
          <w:between w:val="nil"/>
        </w:pBdr>
        <w:tabs>
          <w:tab w:val="left" w:pos="432"/>
          <w:tab w:val="left" w:pos="1356"/>
        </w:tabs>
        <w:spacing w:after="120" w:line="360" w:lineRule="auto"/>
        <w:jc w:val="both"/>
        <w:rPr>
          <w:rFonts w:ascii="Arial" w:eastAsia="Arial" w:hAnsi="Arial" w:cs="Arial"/>
          <w:color w:val="010000"/>
          <w:sz w:val="20"/>
          <w:szCs w:val="20"/>
        </w:rPr>
      </w:pPr>
      <w:r w:rsidRPr="008E340F">
        <w:rPr>
          <w:rFonts w:ascii="Arial" w:hAnsi="Arial" w:cs="Arial"/>
          <w:color w:val="010000"/>
          <w:sz w:val="20"/>
        </w:rPr>
        <w:t>Allowance for the Chair of the Board of Directors: VND3,000,000/month.</w:t>
      </w:r>
    </w:p>
    <w:p w:rsidR="00915E32" w:rsidRPr="008E340F" w:rsidRDefault="008E340F" w:rsidP="005612CC">
      <w:pPr>
        <w:numPr>
          <w:ilvl w:val="0"/>
          <w:numId w:val="1"/>
        </w:numPr>
        <w:pBdr>
          <w:top w:val="nil"/>
          <w:left w:val="nil"/>
          <w:bottom w:val="nil"/>
          <w:right w:val="nil"/>
          <w:between w:val="nil"/>
        </w:pBdr>
        <w:tabs>
          <w:tab w:val="left" w:pos="432"/>
          <w:tab w:val="left" w:pos="1356"/>
        </w:tabs>
        <w:spacing w:after="120" w:line="360" w:lineRule="auto"/>
        <w:jc w:val="both"/>
        <w:rPr>
          <w:rFonts w:ascii="Arial" w:eastAsia="Arial" w:hAnsi="Arial" w:cs="Arial"/>
          <w:color w:val="010000"/>
          <w:sz w:val="20"/>
          <w:szCs w:val="20"/>
        </w:rPr>
      </w:pPr>
      <w:r w:rsidRPr="008E340F">
        <w:rPr>
          <w:rFonts w:ascii="Arial" w:hAnsi="Arial" w:cs="Arial"/>
          <w:color w:val="010000"/>
          <w:sz w:val="20"/>
        </w:rPr>
        <w:t>Allowance for the members of the Board of Directors: VND2,500,000/month.</w:t>
      </w:r>
    </w:p>
    <w:p w:rsidR="00915E32" w:rsidRPr="008E340F" w:rsidRDefault="008E340F" w:rsidP="005612CC">
      <w:pPr>
        <w:numPr>
          <w:ilvl w:val="0"/>
          <w:numId w:val="1"/>
        </w:numPr>
        <w:pBdr>
          <w:top w:val="nil"/>
          <w:left w:val="nil"/>
          <w:bottom w:val="nil"/>
          <w:right w:val="nil"/>
          <w:between w:val="nil"/>
        </w:pBdr>
        <w:tabs>
          <w:tab w:val="left" w:pos="432"/>
          <w:tab w:val="left" w:pos="1356"/>
        </w:tabs>
        <w:spacing w:after="120" w:line="360" w:lineRule="auto"/>
        <w:jc w:val="both"/>
        <w:rPr>
          <w:rFonts w:ascii="Arial" w:eastAsia="Arial" w:hAnsi="Arial" w:cs="Arial"/>
          <w:color w:val="010000"/>
          <w:sz w:val="20"/>
          <w:szCs w:val="20"/>
        </w:rPr>
      </w:pPr>
      <w:r w:rsidRPr="008E340F">
        <w:rPr>
          <w:rFonts w:ascii="Arial" w:hAnsi="Arial" w:cs="Arial"/>
          <w:color w:val="010000"/>
          <w:sz w:val="20"/>
        </w:rPr>
        <w:t>Allowance for the Chief of the Supervisory Board: VND1,800,000/month.</w:t>
      </w:r>
    </w:p>
    <w:p w:rsidR="00915E32" w:rsidRPr="008E340F" w:rsidRDefault="008E340F" w:rsidP="005612CC">
      <w:pPr>
        <w:numPr>
          <w:ilvl w:val="0"/>
          <w:numId w:val="1"/>
        </w:numPr>
        <w:pBdr>
          <w:top w:val="nil"/>
          <w:left w:val="nil"/>
          <w:bottom w:val="nil"/>
          <w:right w:val="nil"/>
          <w:between w:val="nil"/>
        </w:pBdr>
        <w:tabs>
          <w:tab w:val="left" w:pos="432"/>
          <w:tab w:val="left" w:pos="1356"/>
        </w:tabs>
        <w:spacing w:after="120" w:line="360" w:lineRule="auto"/>
        <w:jc w:val="both"/>
        <w:rPr>
          <w:rFonts w:ascii="Arial" w:eastAsia="Arial" w:hAnsi="Arial" w:cs="Arial"/>
          <w:color w:val="010000"/>
          <w:sz w:val="20"/>
          <w:szCs w:val="20"/>
        </w:rPr>
      </w:pPr>
      <w:r w:rsidRPr="008E340F">
        <w:rPr>
          <w:rFonts w:ascii="Arial" w:hAnsi="Arial" w:cs="Arial"/>
          <w:color w:val="010000"/>
          <w:sz w:val="20"/>
        </w:rPr>
        <w:t>Allowance for the members of the Supervisory Board: VND1,500,000/month.</w:t>
      </w:r>
    </w:p>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t>Article 6: Approve the temporary suspension of the renovation and repair plan for Hoa Sim Restaurant in Hoa Sim Hotel.</w:t>
      </w:r>
    </w:p>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E340F">
        <w:rPr>
          <w:rFonts w:ascii="Arial" w:hAnsi="Arial" w:cs="Arial"/>
          <w:color w:val="010000"/>
          <w:sz w:val="20"/>
        </w:rPr>
        <w:lastRenderedPageBreak/>
        <w:t>Article 7: The General Meeting of Shareholders authorized the Board of Directors to select a qualified company to audit the Financial Statements 2026 in accordance with regulations.</w:t>
      </w:r>
    </w:p>
    <w:p w:rsidR="00915E32" w:rsidRPr="008E340F" w:rsidRDefault="008E340F" w:rsidP="005612C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bookmarkStart w:id="1" w:name="_heading=h.ccfk1afk1ogh"/>
      <w:bookmarkEnd w:id="1"/>
      <w:r w:rsidRPr="008E340F">
        <w:rPr>
          <w:rFonts w:ascii="Arial" w:hAnsi="Arial" w:cs="Arial"/>
          <w:color w:val="010000"/>
          <w:sz w:val="20"/>
        </w:rPr>
        <w:t>Article 8: This General Mandate takes effect from the date of its signing. Members of the Board of Directors, members of the Supervisory Board, the Board of Managers and relevant individuals are responsible for implementing this General Mandate.</w:t>
      </w:r>
    </w:p>
    <w:p w:rsidR="008E340F" w:rsidRPr="008E340F" w:rsidRDefault="008E340F" w:rsidP="005612CC">
      <w:pPr>
        <w:pBdr>
          <w:bottom w:val="single" w:sz="6" w:space="1" w:color="auto"/>
        </w:pBdr>
        <w:tabs>
          <w:tab w:val="left" w:pos="5261"/>
        </w:tabs>
        <w:spacing w:after="120" w:line="360" w:lineRule="auto"/>
        <w:jc w:val="both"/>
        <w:rPr>
          <w:rFonts w:ascii="Arial" w:hAnsi="Arial" w:cs="Arial"/>
          <w:color w:val="010000"/>
          <w:sz w:val="20"/>
        </w:rPr>
      </w:pPr>
    </w:p>
    <w:p w:rsidR="00915E32" w:rsidRPr="008E340F" w:rsidRDefault="008E340F" w:rsidP="005612CC">
      <w:pPr>
        <w:tabs>
          <w:tab w:val="left" w:pos="5261"/>
        </w:tabs>
        <w:spacing w:after="120" w:line="360" w:lineRule="auto"/>
        <w:jc w:val="both"/>
        <w:rPr>
          <w:rFonts w:ascii="Arial" w:eastAsia="Arial" w:hAnsi="Arial" w:cs="Arial"/>
          <w:color w:val="010000"/>
          <w:sz w:val="20"/>
          <w:szCs w:val="20"/>
        </w:rPr>
      </w:pPr>
      <w:r w:rsidRPr="008E340F">
        <w:rPr>
          <w:rFonts w:ascii="Arial" w:hAnsi="Arial" w:cs="Arial"/>
          <w:color w:val="010000"/>
          <w:sz w:val="20"/>
        </w:rPr>
        <w:t>On June 14, 2026, Lang Son Tourism and Import – export Joint Stock Company announced General Mandate No. 11a/NQ-DHDCD as follows:</w:t>
      </w:r>
    </w:p>
    <w:p w:rsidR="00915E32" w:rsidRPr="008E340F" w:rsidRDefault="008E340F" w:rsidP="005612CC">
      <w:pPr>
        <w:spacing w:after="120" w:line="360" w:lineRule="auto"/>
        <w:jc w:val="both"/>
        <w:rPr>
          <w:rFonts w:ascii="Arial" w:eastAsia="Arial" w:hAnsi="Arial" w:cs="Arial"/>
          <w:color w:val="010000"/>
          <w:sz w:val="20"/>
          <w:szCs w:val="20"/>
        </w:rPr>
      </w:pPr>
      <w:r w:rsidRPr="008E340F">
        <w:rPr>
          <w:rFonts w:ascii="Arial" w:hAnsi="Arial" w:cs="Arial"/>
          <w:color w:val="010000"/>
          <w:sz w:val="20"/>
        </w:rPr>
        <w:t>Article 1: Approve the amendments to the names of certain registered business lines stated in the Business Registration Certificate of the joint stock company.</w:t>
      </w:r>
    </w:p>
    <w:p w:rsidR="00915E32" w:rsidRPr="008E340F" w:rsidRDefault="008E340F" w:rsidP="005612CC">
      <w:pPr>
        <w:spacing w:after="120" w:line="360" w:lineRule="auto"/>
        <w:jc w:val="both"/>
        <w:rPr>
          <w:rFonts w:ascii="Arial" w:eastAsia="Arial" w:hAnsi="Arial" w:cs="Arial"/>
          <w:color w:val="010000"/>
          <w:sz w:val="20"/>
          <w:szCs w:val="20"/>
        </w:rPr>
      </w:pPr>
      <w:bookmarkStart w:id="2" w:name="_heading=h.ckfm7zf7yjvp"/>
      <w:bookmarkEnd w:id="2"/>
      <w:r w:rsidRPr="008E340F">
        <w:rPr>
          <w:rFonts w:ascii="Arial" w:hAnsi="Arial" w:cs="Arial"/>
          <w:color w:val="010000"/>
          <w:sz w:val="20"/>
        </w:rPr>
        <w:t>Article 2: This General Mandate takes effect from the date of its signing. Members of the Board of Directors, members of the Supervisory Board, the Board of Managers and relevant individuals are responsible for implementing this General Mandate.</w:t>
      </w:r>
    </w:p>
    <w:sectPr w:rsidR="00915E32" w:rsidRPr="008E340F" w:rsidSect="008E340F">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E14155A1-CCF1-4A3F-8F4A-EB7386907C0B}"/>
  </w:font>
  <w:font w:name="Calibri">
    <w:panose1 w:val="020F0502020204030204"/>
    <w:charset w:val="00"/>
    <w:family w:val="swiss"/>
    <w:pitch w:val="variable"/>
    <w:sig w:usb0="E4002EFF" w:usb1="C200247B" w:usb2="00000009" w:usb3="00000000" w:csb0="000001FF" w:csb1="00000000"/>
    <w:embedRegular r:id="rId2" w:fontKey="{A97BDA05-22C4-4027-8BA9-C46A269E73C5}"/>
  </w:font>
  <w:font w:name="Cambria">
    <w:panose1 w:val="02040503050406030204"/>
    <w:charset w:val="00"/>
    <w:family w:val="roman"/>
    <w:pitch w:val="variable"/>
    <w:sig w:usb0="E00006FF" w:usb1="420024FF" w:usb2="02000000" w:usb3="00000000" w:csb0="0000019F" w:csb1="00000000"/>
    <w:embedRegular r:id="rId3" w:fontKey="{F21E0661-AC89-4F6B-8CF4-92DACC4EFD69}"/>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E31D5"/>
    <w:multiLevelType w:val="multilevel"/>
    <w:tmpl w:val="0B68D6FC"/>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E32"/>
    <w:rsid w:val="005612CC"/>
    <w:rsid w:val="008E340F"/>
    <w:rsid w:val="00915E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83C519-AC15-4B13-A01D-01E706BA4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9VlmBBbisYdhOfjMteSjtInIXQ==">CgMxLjAyDmguY2NmazFhZmsxb2doMg5oLmNrZm03emY3eWp2cDIOaC5kN2l2bGVvM3JwY2Y4AHIhMXRWUVVTdHFkOUM0MTYxTXZnd19aNHNncFpJelF3cEh0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477</Words>
  <Characters>2720</Characters>
  <Application>Microsoft Office Word</Application>
  <DocSecurity>0</DocSecurity>
  <Lines>22</Lines>
  <Paragraphs>6</Paragraphs>
  <ScaleCrop>false</ScaleCrop>
  <Company>Microsoft</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3</cp:revision>
  <dcterms:created xsi:type="dcterms:W3CDTF">2026-06-24T02:11:00Z</dcterms:created>
  <dcterms:modified xsi:type="dcterms:W3CDTF">2026-06-24T03:00:00Z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3a10cd63-68b6-4a4f-b877-76f24ad08576</vt:lpwstr>
  </property>
</Properties>
</file>