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EE668"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b/>
          <w:bCs/>
          <w:color w:val="010000"/>
          <w:sz w:val="20"/>
          <w:szCs w:val="20"/>
        </w:rPr>
      </w:pPr>
      <w:r w:rsidRPr="00A53999">
        <w:rPr>
          <w:rFonts w:ascii="Arial" w:hAnsi="Arial" w:cs="Arial"/>
          <w:b/>
          <w:color w:val="010000"/>
          <w:sz w:val="20"/>
        </w:rPr>
        <w:t>S12: Annual General Mandate 2026</w:t>
      </w:r>
    </w:p>
    <w:p w14:paraId="357A026B"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 xml:space="preserve">On June 25, 2026, Song Da No 12 Joint Stock Company announced General Mandate No. 01/SD12-NQ-DHDCD as follows: </w:t>
      </w:r>
    </w:p>
    <w:p w14:paraId="24BB8629" w14:textId="77777777" w:rsidR="00921B21" w:rsidRPr="00A53999" w:rsidRDefault="00A53999" w:rsidP="00ED7EC2">
      <w:pPr>
        <w:pBdr>
          <w:top w:val="nil"/>
          <w:left w:val="nil"/>
          <w:bottom w:val="nil"/>
          <w:right w:val="nil"/>
          <w:between w:val="nil"/>
        </w:pBdr>
        <w:tabs>
          <w:tab w:val="left" w:pos="432"/>
          <w:tab w:val="left" w:pos="720"/>
          <w:tab w:val="left" w:pos="5334"/>
          <w:tab w:val="left" w:pos="6399"/>
          <w:tab w:val="left" w:pos="7777"/>
          <w:tab w:val="left" w:pos="10114"/>
        </w:tabs>
        <w:spacing w:after="120" w:line="360" w:lineRule="auto"/>
        <w:jc w:val="both"/>
        <w:rPr>
          <w:rFonts w:ascii="Arial" w:eastAsia="Arial" w:hAnsi="Arial" w:cs="Arial"/>
          <w:color w:val="010000"/>
          <w:sz w:val="20"/>
          <w:szCs w:val="20"/>
        </w:rPr>
      </w:pPr>
      <w:r w:rsidRPr="00A53999">
        <w:rPr>
          <w:rFonts w:ascii="Arial" w:hAnsi="Arial" w:cs="Arial"/>
          <w:color w:val="010000"/>
          <w:sz w:val="20"/>
        </w:rPr>
        <w:t xml:space="preserve">‎‎Article 1. Approve the “Production and Business Plan 2026” of Song </w:t>
      </w:r>
      <w:proofErr w:type="gramStart"/>
      <w:r w:rsidRPr="00A53999">
        <w:rPr>
          <w:rFonts w:ascii="Arial" w:hAnsi="Arial" w:cs="Arial"/>
          <w:color w:val="010000"/>
          <w:sz w:val="20"/>
        </w:rPr>
        <w:t>Da</w:t>
      </w:r>
      <w:proofErr w:type="gramEnd"/>
      <w:r w:rsidRPr="00A53999">
        <w:rPr>
          <w:rFonts w:ascii="Arial" w:hAnsi="Arial" w:cs="Arial"/>
          <w:color w:val="010000"/>
          <w:sz w:val="20"/>
        </w:rPr>
        <w:t xml:space="preserve"> No 12 Joint Stock Company with the following key targets:</w:t>
      </w:r>
    </w:p>
    <w:tbl>
      <w:tblPr>
        <w:tblStyle w:val="a"/>
        <w:tblW w:w="5000"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20"/>
        <w:gridCol w:w="4525"/>
        <w:gridCol w:w="1412"/>
        <w:gridCol w:w="2460"/>
      </w:tblGrid>
      <w:tr w:rsidR="00921B21" w:rsidRPr="00A53999" w14:paraId="3F991233" w14:textId="77777777" w:rsidTr="00ED7EC2">
        <w:trPr>
          <w:jc w:val="center"/>
        </w:trPr>
        <w:tc>
          <w:tcPr>
            <w:tcW w:w="344" w:type="pct"/>
            <w:tcMar>
              <w:top w:w="0" w:type="dxa"/>
              <w:bottom w:w="0" w:type="dxa"/>
            </w:tcMar>
            <w:vAlign w:val="center"/>
          </w:tcPr>
          <w:p w14:paraId="49168AB7" w14:textId="2774B908"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No.</w:t>
            </w:r>
          </w:p>
        </w:tc>
        <w:tc>
          <w:tcPr>
            <w:tcW w:w="2509" w:type="pct"/>
            <w:tcMar>
              <w:top w:w="0" w:type="dxa"/>
              <w:bottom w:w="0" w:type="dxa"/>
            </w:tcMar>
            <w:vAlign w:val="center"/>
          </w:tcPr>
          <w:p w14:paraId="00D474B0"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Targets</w:t>
            </w:r>
          </w:p>
        </w:tc>
        <w:tc>
          <w:tcPr>
            <w:tcW w:w="783" w:type="pct"/>
            <w:tcMar>
              <w:top w:w="0" w:type="dxa"/>
              <w:bottom w:w="0" w:type="dxa"/>
            </w:tcMar>
            <w:vAlign w:val="center"/>
          </w:tcPr>
          <w:p w14:paraId="718D2E1F"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Unit</w:t>
            </w:r>
          </w:p>
        </w:tc>
        <w:tc>
          <w:tcPr>
            <w:tcW w:w="1364" w:type="pct"/>
            <w:tcMar>
              <w:top w:w="0" w:type="dxa"/>
              <w:bottom w:w="0" w:type="dxa"/>
            </w:tcMar>
            <w:vAlign w:val="center"/>
          </w:tcPr>
          <w:p w14:paraId="502F3F37"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Plan 2026</w:t>
            </w:r>
          </w:p>
        </w:tc>
      </w:tr>
      <w:tr w:rsidR="00921B21" w:rsidRPr="00A53999" w14:paraId="0DD2561F" w14:textId="77777777" w:rsidTr="00ED7EC2">
        <w:trPr>
          <w:jc w:val="center"/>
        </w:trPr>
        <w:tc>
          <w:tcPr>
            <w:tcW w:w="344" w:type="pct"/>
            <w:tcMar>
              <w:top w:w="0" w:type="dxa"/>
              <w:bottom w:w="0" w:type="dxa"/>
            </w:tcMar>
            <w:vAlign w:val="center"/>
          </w:tcPr>
          <w:p w14:paraId="6E5BF39C"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I</w:t>
            </w:r>
          </w:p>
        </w:tc>
        <w:tc>
          <w:tcPr>
            <w:tcW w:w="2509" w:type="pct"/>
            <w:tcMar>
              <w:top w:w="0" w:type="dxa"/>
              <w:bottom w:w="0" w:type="dxa"/>
            </w:tcMar>
            <w:vAlign w:val="center"/>
          </w:tcPr>
          <w:p w14:paraId="589D93A4" w14:textId="77777777" w:rsidR="00921B21" w:rsidRPr="00A53999" w:rsidRDefault="00A53999" w:rsidP="00ED7EC2">
            <w:pPr>
              <w:pBdr>
                <w:top w:val="nil"/>
                <w:left w:val="nil"/>
                <w:bottom w:val="nil"/>
                <w:right w:val="nil"/>
                <w:between w:val="nil"/>
              </w:pBdr>
              <w:tabs>
                <w:tab w:val="left" w:pos="432"/>
                <w:tab w:val="left" w:pos="720"/>
              </w:tabs>
              <w:spacing w:after="120" w:line="360" w:lineRule="auto"/>
              <w:rPr>
                <w:rFonts w:ascii="Arial" w:eastAsia="Arial" w:hAnsi="Arial" w:cs="Arial"/>
                <w:color w:val="010000"/>
                <w:sz w:val="20"/>
                <w:szCs w:val="20"/>
              </w:rPr>
            </w:pPr>
            <w:r w:rsidRPr="00A53999">
              <w:rPr>
                <w:rFonts w:ascii="Arial" w:hAnsi="Arial" w:cs="Arial"/>
                <w:color w:val="010000"/>
                <w:sz w:val="20"/>
              </w:rPr>
              <w:t>Total production and business value</w:t>
            </w:r>
          </w:p>
        </w:tc>
        <w:tc>
          <w:tcPr>
            <w:tcW w:w="783" w:type="pct"/>
            <w:tcMar>
              <w:top w:w="0" w:type="dxa"/>
              <w:bottom w:w="0" w:type="dxa"/>
            </w:tcMar>
            <w:vAlign w:val="center"/>
          </w:tcPr>
          <w:p w14:paraId="3035F10B"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Million VND</w:t>
            </w:r>
          </w:p>
        </w:tc>
        <w:tc>
          <w:tcPr>
            <w:tcW w:w="1364" w:type="pct"/>
            <w:tcMar>
              <w:top w:w="0" w:type="dxa"/>
              <w:bottom w:w="0" w:type="dxa"/>
            </w:tcMar>
            <w:vAlign w:val="center"/>
          </w:tcPr>
          <w:p w14:paraId="206CED25"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9,450</w:t>
            </w:r>
          </w:p>
        </w:tc>
      </w:tr>
      <w:tr w:rsidR="00921B21" w:rsidRPr="00A53999" w14:paraId="44CBA7CF" w14:textId="77777777" w:rsidTr="00ED7EC2">
        <w:trPr>
          <w:jc w:val="center"/>
        </w:trPr>
        <w:tc>
          <w:tcPr>
            <w:tcW w:w="344" w:type="pct"/>
            <w:tcMar>
              <w:top w:w="0" w:type="dxa"/>
              <w:bottom w:w="0" w:type="dxa"/>
            </w:tcMar>
            <w:vAlign w:val="center"/>
          </w:tcPr>
          <w:p w14:paraId="593EA725"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II</w:t>
            </w:r>
          </w:p>
        </w:tc>
        <w:tc>
          <w:tcPr>
            <w:tcW w:w="2509" w:type="pct"/>
            <w:tcMar>
              <w:top w:w="0" w:type="dxa"/>
              <w:bottom w:w="0" w:type="dxa"/>
            </w:tcMar>
            <w:vAlign w:val="center"/>
          </w:tcPr>
          <w:p w14:paraId="539F2602" w14:textId="77777777" w:rsidR="00921B21" w:rsidRPr="00A53999" w:rsidRDefault="00A53999" w:rsidP="00ED7EC2">
            <w:pPr>
              <w:pBdr>
                <w:top w:val="nil"/>
                <w:left w:val="nil"/>
                <w:bottom w:val="nil"/>
                <w:right w:val="nil"/>
                <w:between w:val="nil"/>
              </w:pBdr>
              <w:tabs>
                <w:tab w:val="left" w:pos="432"/>
                <w:tab w:val="left" w:pos="720"/>
              </w:tabs>
              <w:spacing w:after="120" w:line="360" w:lineRule="auto"/>
              <w:rPr>
                <w:rFonts w:ascii="Arial" w:eastAsia="Arial" w:hAnsi="Arial" w:cs="Arial"/>
                <w:color w:val="010000"/>
                <w:sz w:val="20"/>
                <w:szCs w:val="20"/>
              </w:rPr>
            </w:pPr>
            <w:r w:rsidRPr="00A53999">
              <w:rPr>
                <w:rFonts w:ascii="Arial" w:hAnsi="Arial" w:cs="Arial"/>
                <w:color w:val="010000"/>
                <w:sz w:val="20"/>
              </w:rPr>
              <w:t>Financial plan</w:t>
            </w:r>
          </w:p>
        </w:tc>
        <w:tc>
          <w:tcPr>
            <w:tcW w:w="783" w:type="pct"/>
            <w:tcMar>
              <w:top w:w="0" w:type="dxa"/>
              <w:bottom w:w="0" w:type="dxa"/>
            </w:tcMar>
            <w:vAlign w:val="center"/>
          </w:tcPr>
          <w:p w14:paraId="1B820653" w14:textId="77777777" w:rsidR="00921B21" w:rsidRPr="00A53999" w:rsidRDefault="00921B21" w:rsidP="00ED7EC2">
            <w:pPr>
              <w:tabs>
                <w:tab w:val="left" w:pos="432"/>
                <w:tab w:val="left" w:pos="720"/>
              </w:tabs>
              <w:spacing w:after="120" w:line="360" w:lineRule="auto"/>
              <w:jc w:val="center"/>
              <w:rPr>
                <w:rFonts w:ascii="Arial" w:eastAsia="Arial" w:hAnsi="Arial" w:cs="Arial"/>
                <w:color w:val="010000"/>
                <w:sz w:val="20"/>
                <w:szCs w:val="20"/>
              </w:rPr>
            </w:pPr>
          </w:p>
        </w:tc>
        <w:tc>
          <w:tcPr>
            <w:tcW w:w="1364" w:type="pct"/>
            <w:tcMar>
              <w:top w:w="0" w:type="dxa"/>
              <w:bottom w:w="0" w:type="dxa"/>
            </w:tcMar>
            <w:vAlign w:val="center"/>
          </w:tcPr>
          <w:p w14:paraId="663971B2" w14:textId="77777777" w:rsidR="00921B21" w:rsidRPr="00A53999" w:rsidRDefault="00921B21" w:rsidP="00ED7EC2">
            <w:pPr>
              <w:tabs>
                <w:tab w:val="left" w:pos="432"/>
                <w:tab w:val="left" w:pos="720"/>
              </w:tabs>
              <w:spacing w:after="120" w:line="360" w:lineRule="auto"/>
              <w:jc w:val="center"/>
              <w:rPr>
                <w:rFonts w:ascii="Arial" w:eastAsia="Arial" w:hAnsi="Arial" w:cs="Arial"/>
                <w:color w:val="010000"/>
                <w:sz w:val="20"/>
                <w:szCs w:val="20"/>
              </w:rPr>
            </w:pPr>
          </w:p>
        </w:tc>
      </w:tr>
      <w:tr w:rsidR="00921B21" w:rsidRPr="00A53999" w14:paraId="3517F2F3" w14:textId="77777777" w:rsidTr="00ED7EC2">
        <w:trPr>
          <w:jc w:val="center"/>
        </w:trPr>
        <w:tc>
          <w:tcPr>
            <w:tcW w:w="344" w:type="pct"/>
            <w:tcMar>
              <w:top w:w="0" w:type="dxa"/>
              <w:bottom w:w="0" w:type="dxa"/>
            </w:tcMar>
            <w:vAlign w:val="center"/>
          </w:tcPr>
          <w:p w14:paraId="53F18A7D"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1</w:t>
            </w:r>
          </w:p>
        </w:tc>
        <w:tc>
          <w:tcPr>
            <w:tcW w:w="2509" w:type="pct"/>
            <w:tcMar>
              <w:top w:w="0" w:type="dxa"/>
              <w:bottom w:w="0" w:type="dxa"/>
            </w:tcMar>
            <w:vAlign w:val="center"/>
          </w:tcPr>
          <w:p w14:paraId="745AB287" w14:textId="77777777" w:rsidR="00921B21" w:rsidRPr="00A53999" w:rsidRDefault="00A53999" w:rsidP="00ED7EC2">
            <w:pPr>
              <w:pBdr>
                <w:top w:val="nil"/>
                <w:left w:val="nil"/>
                <w:bottom w:val="nil"/>
                <w:right w:val="nil"/>
                <w:between w:val="nil"/>
              </w:pBdr>
              <w:tabs>
                <w:tab w:val="left" w:pos="432"/>
                <w:tab w:val="left" w:pos="720"/>
              </w:tabs>
              <w:spacing w:after="120" w:line="360" w:lineRule="auto"/>
              <w:rPr>
                <w:rFonts w:ascii="Arial" w:eastAsia="Arial" w:hAnsi="Arial" w:cs="Arial"/>
                <w:color w:val="010000"/>
                <w:sz w:val="20"/>
                <w:szCs w:val="20"/>
              </w:rPr>
            </w:pPr>
            <w:r w:rsidRPr="00A53999">
              <w:rPr>
                <w:rFonts w:ascii="Arial" w:hAnsi="Arial" w:cs="Arial"/>
                <w:color w:val="010000"/>
                <w:sz w:val="20"/>
              </w:rPr>
              <w:t>Revenue</w:t>
            </w:r>
          </w:p>
        </w:tc>
        <w:tc>
          <w:tcPr>
            <w:tcW w:w="783" w:type="pct"/>
            <w:tcMar>
              <w:top w:w="0" w:type="dxa"/>
              <w:bottom w:w="0" w:type="dxa"/>
            </w:tcMar>
            <w:vAlign w:val="center"/>
          </w:tcPr>
          <w:p w14:paraId="567FCC11"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Million VND</w:t>
            </w:r>
          </w:p>
        </w:tc>
        <w:tc>
          <w:tcPr>
            <w:tcW w:w="1364" w:type="pct"/>
            <w:tcMar>
              <w:top w:w="0" w:type="dxa"/>
              <w:bottom w:w="0" w:type="dxa"/>
            </w:tcMar>
            <w:vAlign w:val="center"/>
          </w:tcPr>
          <w:p w14:paraId="7FC49F15"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12,980</w:t>
            </w:r>
          </w:p>
        </w:tc>
      </w:tr>
      <w:tr w:rsidR="00921B21" w:rsidRPr="00A53999" w14:paraId="00FCB917" w14:textId="77777777" w:rsidTr="00ED7EC2">
        <w:trPr>
          <w:jc w:val="center"/>
        </w:trPr>
        <w:tc>
          <w:tcPr>
            <w:tcW w:w="344" w:type="pct"/>
            <w:tcMar>
              <w:top w:w="0" w:type="dxa"/>
              <w:bottom w:w="0" w:type="dxa"/>
            </w:tcMar>
            <w:vAlign w:val="center"/>
          </w:tcPr>
          <w:p w14:paraId="72D013BD"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2</w:t>
            </w:r>
          </w:p>
        </w:tc>
        <w:tc>
          <w:tcPr>
            <w:tcW w:w="2509" w:type="pct"/>
            <w:tcMar>
              <w:top w:w="0" w:type="dxa"/>
              <w:bottom w:w="0" w:type="dxa"/>
            </w:tcMar>
            <w:vAlign w:val="center"/>
          </w:tcPr>
          <w:p w14:paraId="33923418" w14:textId="77777777" w:rsidR="00921B21" w:rsidRPr="00A53999" w:rsidRDefault="00A53999" w:rsidP="00ED7EC2">
            <w:pPr>
              <w:pBdr>
                <w:top w:val="nil"/>
                <w:left w:val="nil"/>
                <w:bottom w:val="nil"/>
                <w:right w:val="nil"/>
                <w:between w:val="nil"/>
              </w:pBdr>
              <w:tabs>
                <w:tab w:val="left" w:pos="432"/>
                <w:tab w:val="left" w:pos="720"/>
              </w:tabs>
              <w:spacing w:after="120" w:line="360" w:lineRule="auto"/>
              <w:rPr>
                <w:rFonts w:ascii="Arial" w:eastAsia="Arial" w:hAnsi="Arial" w:cs="Arial"/>
                <w:color w:val="010000"/>
                <w:sz w:val="20"/>
                <w:szCs w:val="20"/>
              </w:rPr>
            </w:pPr>
            <w:r w:rsidRPr="00A53999">
              <w:rPr>
                <w:rFonts w:ascii="Arial" w:hAnsi="Arial" w:cs="Arial"/>
                <w:color w:val="010000"/>
                <w:sz w:val="20"/>
              </w:rPr>
              <w:t>Profit</w:t>
            </w:r>
          </w:p>
        </w:tc>
        <w:tc>
          <w:tcPr>
            <w:tcW w:w="783" w:type="pct"/>
            <w:tcMar>
              <w:top w:w="0" w:type="dxa"/>
              <w:bottom w:w="0" w:type="dxa"/>
            </w:tcMar>
            <w:vAlign w:val="center"/>
          </w:tcPr>
          <w:p w14:paraId="0AE54F12" w14:textId="77777777" w:rsidR="00921B21" w:rsidRPr="00A53999" w:rsidRDefault="00921B21" w:rsidP="00ED7EC2">
            <w:pPr>
              <w:tabs>
                <w:tab w:val="left" w:pos="432"/>
                <w:tab w:val="left" w:pos="720"/>
              </w:tabs>
              <w:spacing w:after="120" w:line="360" w:lineRule="auto"/>
              <w:jc w:val="center"/>
              <w:rPr>
                <w:rFonts w:ascii="Arial" w:eastAsia="Arial" w:hAnsi="Arial" w:cs="Arial"/>
                <w:color w:val="010000"/>
                <w:sz w:val="20"/>
                <w:szCs w:val="20"/>
              </w:rPr>
            </w:pPr>
          </w:p>
        </w:tc>
        <w:tc>
          <w:tcPr>
            <w:tcW w:w="1364" w:type="pct"/>
            <w:tcMar>
              <w:top w:w="0" w:type="dxa"/>
              <w:bottom w:w="0" w:type="dxa"/>
            </w:tcMar>
            <w:vAlign w:val="center"/>
          </w:tcPr>
          <w:p w14:paraId="1A170A8E" w14:textId="77777777" w:rsidR="00921B21" w:rsidRPr="00A53999" w:rsidRDefault="00921B21" w:rsidP="00ED7EC2">
            <w:pPr>
              <w:tabs>
                <w:tab w:val="left" w:pos="432"/>
                <w:tab w:val="left" w:pos="720"/>
              </w:tabs>
              <w:spacing w:after="120" w:line="360" w:lineRule="auto"/>
              <w:jc w:val="center"/>
              <w:rPr>
                <w:rFonts w:ascii="Arial" w:eastAsia="Arial" w:hAnsi="Arial" w:cs="Arial"/>
                <w:color w:val="010000"/>
                <w:sz w:val="20"/>
                <w:szCs w:val="20"/>
              </w:rPr>
            </w:pPr>
          </w:p>
        </w:tc>
      </w:tr>
      <w:tr w:rsidR="00921B21" w:rsidRPr="00A53999" w14:paraId="2578F8E1" w14:textId="77777777" w:rsidTr="00ED7EC2">
        <w:trPr>
          <w:jc w:val="center"/>
        </w:trPr>
        <w:tc>
          <w:tcPr>
            <w:tcW w:w="344" w:type="pct"/>
            <w:tcMar>
              <w:top w:w="0" w:type="dxa"/>
              <w:bottom w:w="0" w:type="dxa"/>
            </w:tcMar>
            <w:vAlign w:val="center"/>
          </w:tcPr>
          <w:p w14:paraId="7A55501D" w14:textId="77777777" w:rsidR="00921B21" w:rsidRPr="00A53999" w:rsidRDefault="00921B21" w:rsidP="00ED7EC2">
            <w:pPr>
              <w:tabs>
                <w:tab w:val="left" w:pos="432"/>
                <w:tab w:val="left" w:pos="720"/>
              </w:tabs>
              <w:spacing w:after="120" w:line="360" w:lineRule="auto"/>
              <w:jc w:val="center"/>
              <w:rPr>
                <w:rFonts w:ascii="Arial" w:eastAsia="Arial" w:hAnsi="Arial" w:cs="Arial"/>
                <w:color w:val="010000"/>
                <w:sz w:val="20"/>
                <w:szCs w:val="20"/>
              </w:rPr>
            </w:pPr>
          </w:p>
        </w:tc>
        <w:tc>
          <w:tcPr>
            <w:tcW w:w="2509" w:type="pct"/>
            <w:tcMar>
              <w:top w:w="0" w:type="dxa"/>
              <w:bottom w:w="0" w:type="dxa"/>
            </w:tcMar>
            <w:vAlign w:val="center"/>
          </w:tcPr>
          <w:p w14:paraId="35EF618C" w14:textId="77777777" w:rsidR="00921B21" w:rsidRPr="00A53999" w:rsidRDefault="00A53999" w:rsidP="00ED7EC2">
            <w:pPr>
              <w:numPr>
                <w:ilvl w:val="0"/>
                <w:numId w:val="5"/>
              </w:numPr>
              <w:pBdr>
                <w:top w:val="nil"/>
                <w:left w:val="nil"/>
                <w:bottom w:val="nil"/>
                <w:right w:val="nil"/>
                <w:between w:val="nil"/>
              </w:pBdr>
              <w:tabs>
                <w:tab w:val="left" w:pos="432"/>
                <w:tab w:val="left" w:pos="720"/>
              </w:tabs>
              <w:spacing w:after="120" w:line="360" w:lineRule="auto"/>
              <w:ind w:left="0" w:firstLine="0"/>
              <w:rPr>
                <w:rFonts w:ascii="Arial" w:eastAsia="Arial" w:hAnsi="Arial" w:cs="Arial"/>
                <w:color w:val="010000"/>
                <w:sz w:val="20"/>
                <w:szCs w:val="20"/>
              </w:rPr>
            </w:pPr>
            <w:r w:rsidRPr="00A53999">
              <w:rPr>
                <w:rFonts w:ascii="Arial" w:hAnsi="Arial" w:cs="Arial"/>
                <w:color w:val="010000"/>
                <w:sz w:val="20"/>
              </w:rPr>
              <w:t>Profit before tax</w:t>
            </w:r>
          </w:p>
        </w:tc>
        <w:tc>
          <w:tcPr>
            <w:tcW w:w="783" w:type="pct"/>
            <w:tcMar>
              <w:top w:w="0" w:type="dxa"/>
              <w:bottom w:w="0" w:type="dxa"/>
            </w:tcMar>
            <w:vAlign w:val="center"/>
          </w:tcPr>
          <w:p w14:paraId="3B7E045D"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Million VND</w:t>
            </w:r>
          </w:p>
        </w:tc>
        <w:tc>
          <w:tcPr>
            <w:tcW w:w="1364" w:type="pct"/>
            <w:tcMar>
              <w:top w:w="0" w:type="dxa"/>
              <w:bottom w:w="0" w:type="dxa"/>
            </w:tcMar>
            <w:vAlign w:val="center"/>
          </w:tcPr>
          <w:p w14:paraId="6C7A28B8"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150</w:t>
            </w:r>
          </w:p>
        </w:tc>
      </w:tr>
      <w:tr w:rsidR="00921B21" w:rsidRPr="00A53999" w14:paraId="7CF87925" w14:textId="77777777" w:rsidTr="00ED7EC2">
        <w:trPr>
          <w:jc w:val="center"/>
        </w:trPr>
        <w:tc>
          <w:tcPr>
            <w:tcW w:w="344" w:type="pct"/>
            <w:tcMar>
              <w:top w:w="0" w:type="dxa"/>
              <w:bottom w:w="0" w:type="dxa"/>
            </w:tcMar>
            <w:vAlign w:val="center"/>
          </w:tcPr>
          <w:p w14:paraId="2CF0A815" w14:textId="77777777" w:rsidR="00921B21" w:rsidRPr="00A53999" w:rsidRDefault="00921B21" w:rsidP="00ED7EC2">
            <w:pPr>
              <w:tabs>
                <w:tab w:val="left" w:pos="432"/>
                <w:tab w:val="left" w:pos="720"/>
              </w:tabs>
              <w:spacing w:after="120" w:line="360" w:lineRule="auto"/>
              <w:jc w:val="center"/>
              <w:rPr>
                <w:rFonts w:ascii="Arial" w:eastAsia="Arial" w:hAnsi="Arial" w:cs="Arial"/>
                <w:color w:val="010000"/>
                <w:sz w:val="20"/>
                <w:szCs w:val="20"/>
              </w:rPr>
            </w:pPr>
          </w:p>
        </w:tc>
        <w:tc>
          <w:tcPr>
            <w:tcW w:w="2509" w:type="pct"/>
            <w:tcMar>
              <w:top w:w="0" w:type="dxa"/>
              <w:bottom w:w="0" w:type="dxa"/>
            </w:tcMar>
            <w:vAlign w:val="center"/>
          </w:tcPr>
          <w:p w14:paraId="276CE707" w14:textId="77777777" w:rsidR="00921B21" w:rsidRPr="00A53999" w:rsidRDefault="00A53999" w:rsidP="00ED7EC2">
            <w:pPr>
              <w:numPr>
                <w:ilvl w:val="0"/>
                <w:numId w:val="1"/>
              </w:numPr>
              <w:pBdr>
                <w:top w:val="nil"/>
                <w:left w:val="nil"/>
                <w:bottom w:val="nil"/>
                <w:right w:val="nil"/>
                <w:between w:val="nil"/>
              </w:pBdr>
              <w:tabs>
                <w:tab w:val="left" w:pos="432"/>
                <w:tab w:val="left" w:pos="720"/>
              </w:tabs>
              <w:spacing w:after="120" w:line="360" w:lineRule="auto"/>
              <w:ind w:left="0" w:firstLine="0"/>
              <w:rPr>
                <w:rFonts w:ascii="Arial" w:eastAsia="Arial" w:hAnsi="Arial" w:cs="Arial"/>
                <w:color w:val="010000"/>
                <w:sz w:val="20"/>
                <w:szCs w:val="20"/>
              </w:rPr>
            </w:pPr>
            <w:r w:rsidRPr="00A53999">
              <w:rPr>
                <w:rFonts w:ascii="Arial" w:hAnsi="Arial" w:cs="Arial"/>
                <w:color w:val="010000"/>
                <w:sz w:val="20"/>
              </w:rPr>
              <w:t>Profit after tax</w:t>
            </w:r>
          </w:p>
        </w:tc>
        <w:tc>
          <w:tcPr>
            <w:tcW w:w="783" w:type="pct"/>
            <w:tcMar>
              <w:top w:w="0" w:type="dxa"/>
              <w:bottom w:w="0" w:type="dxa"/>
            </w:tcMar>
            <w:vAlign w:val="center"/>
          </w:tcPr>
          <w:p w14:paraId="17E7B044"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Million VND</w:t>
            </w:r>
          </w:p>
        </w:tc>
        <w:tc>
          <w:tcPr>
            <w:tcW w:w="1364" w:type="pct"/>
            <w:tcMar>
              <w:top w:w="0" w:type="dxa"/>
              <w:bottom w:w="0" w:type="dxa"/>
            </w:tcMar>
            <w:vAlign w:val="center"/>
          </w:tcPr>
          <w:p w14:paraId="2E61E770"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150</w:t>
            </w:r>
          </w:p>
        </w:tc>
      </w:tr>
      <w:tr w:rsidR="00921B21" w:rsidRPr="00A53999" w14:paraId="2A19A8EA" w14:textId="77777777" w:rsidTr="00ED7EC2">
        <w:trPr>
          <w:jc w:val="center"/>
        </w:trPr>
        <w:tc>
          <w:tcPr>
            <w:tcW w:w="344" w:type="pct"/>
            <w:tcMar>
              <w:top w:w="0" w:type="dxa"/>
              <w:bottom w:w="0" w:type="dxa"/>
            </w:tcMar>
            <w:vAlign w:val="center"/>
          </w:tcPr>
          <w:p w14:paraId="634C68E4"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3</w:t>
            </w:r>
          </w:p>
        </w:tc>
        <w:tc>
          <w:tcPr>
            <w:tcW w:w="2509" w:type="pct"/>
            <w:tcMar>
              <w:top w:w="0" w:type="dxa"/>
              <w:bottom w:w="0" w:type="dxa"/>
            </w:tcMar>
            <w:vAlign w:val="center"/>
          </w:tcPr>
          <w:p w14:paraId="0560D4C3" w14:textId="77777777" w:rsidR="00921B21" w:rsidRPr="00A53999" w:rsidRDefault="00A53999" w:rsidP="00ED7EC2">
            <w:pPr>
              <w:pBdr>
                <w:top w:val="nil"/>
                <w:left w:val="nil"/>
                <w:bottom w:val="nil"/>
                <w:right w:val="nil"/>
                <w:between w:val="nil"/>
              </w:pBdr>
              <w:tabs>
                <w:tab w:val="left" w:pos="432"/>
                <w:tab w:val="left" w:pos="720"/>
              </w:tabs>
              <w:spacing w:after="120" w:line="360" w:lineRule="auto"/>
              <w:rPr>
                <w:rFonts w:ascii="Arial" w:eastAsia="Arial" w:hAnsi="Arial" w:cs="Arial"/>
                <w:color w:val="010000"/>
                <w:sz w:val="20"/>
                <w:szCs w:val="20"/>
              </w:rPr>
            </w:pPr>
            <w:r w:rsidRPr="00A53999">
              <w:rPr>
                <w:rFonts w:ascii="Arial" w:hAnsi="Arial" w:cs="Arial"/>
                <w:color w:val="010000"/>
                <w:sz w:val="20"/>
              </w:rPr>
              <w:t>Payables to the State budget</w:t>
            </w:r>
          </w:p>
        </w:tc>
        <w:tc>
          <w:tcPr>
            <w:tcW w:w="783" w:type="pct"/>
            <w:tcMar>
              <w:top w:w="0" w:type="dxa"/>
              <w:bottom w:w="0" w:type="dxa"/>
            </w:tcMar>
            <w:vAlign w:val="center"/>
          </w:tcPr>
          <w:p w14:paraId="6ECEFFD3"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Million VND</w:t>
            </w:r>
          </w:p>
        </w:tc>
        <w:tc>
          <w:tcPr>
            <w:tcW w:w="1364" w:type="pct"/>
            <w:tcMar>
              <w:top w:w="0" w:type="dxa"/>
              <w:bottom w:w="0" w:type="dxa"/>
            </w:tcMar>
            <w:vAlign w:val="center"/>
          </w:tcPr>
          <w:p w14:paraId="16392A54"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680</w:t>
            </w:r>
          </w:p>
        </w:tc>
      </w:tr>
      <w:tr w:rsidR="00921B21" w:rsidRPr="00A53999" w14:paraId="68ABB8C7" w14:textId="77777777" w:rsidTr="00ED7EC2">
        <w:trPr>
          <w:jc w:val="center"/>
        </w:trPr>
        <w:tc>
          <w:tcPr>
            <w:tcW w:w="344" w:type="pct"/>
            <w:tcMar>
              <w:top w:w="0" w:type="dxa"/>
              <w:bottom w:w="0" w:type="dxa"/>
            </w:tcMar>
            <w:vAlign w:val="center"/>
          </w:tcPr>
          <w:p w14:paraId="3571EF07"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4</w:t>
            </w:r>
          </w:p>
        </w:tc>
        <w:tc>
          <w:tcPr>
            <w:tcW w:w="2509" w:type="pct"/>
            <w:tcMar>
              <w:top w:w="0" w:type="dxa"/>
              <w:bottom w:w="0" w:type="dxa"/>
            </w:tcMar>
            <w:vAlign w:val="center"/>
          </w:tcPr>
          <w:p w14:paraId="6EEBA719" w14:textId="77777777" w:rsidR="00921B21" w:rsidRPr="00A53999" w:rsidRDefault="00A53999" w:rsidP="00ED7EC2">
            <w:pPr>
              <w:pBdr>
                <w:top w:val="nil"/>
                <w:left w:val="nil"/>
                <w:bottom w:val="nil"/>
                <w:right w:val="nil"/>
                <w:between w:val="nil"/>
              </w:pBdr>
              <w:tabs>
                <w:tab w:val="left" w:pos="432"/>
                <w:tab w:val="left" w:pos="720"/>
              </w:tabs>
              <w:spacing w:after="120" w:line="360" w:lineRule="auto"/>
              <w:rPr>
                <w:rFonts w:ascii="Arial" w:eastAsia="Arial" w:hAnsi="Arial" w:cs="Arial"/>
                <w:color w:val="010000"/>
                <w:sz w:val="20"/>
                <w:szCs w:val="20"/>
              </w:rPr>
            </w:pPr>
            <w:r w:rsidRPr="00A53999">
              <w:rPr>
                <w:rFonts w:ascii="Arial" w:hAnsi="Arial" w:cs="Arial"/>
                <w:color w:val="010000"/>
                <w:sz w:val="20"/>
              </w:rPr>
              <w:t>Profit rate</w:t>
            </w:r>
          </w:p>
        </w:tc>
        <w:tc>
          <w:tcPr>
            <w:tcW w:w="783" w:type="pct"/>
            <w:tcMar>
              <w:top w:w="0" w:type="dxa"/>
              <w:bottom w:w="0" w:type="dxa"/>
            </w:tcMar>
            <w:vAlign w:val="center"/>
          </w:tcPr>
          <w:p w14:paraId="617655D4" w14:textId="77777777" w:rsidR="00921B21" w:rsidRPr="00A53999" w:rsidRDefault="00921B21" w:rsidP="00ED7EC2">
            <w:pPr>
              <w:tabs>
                <w:tab w:val="left" w:pos="432"/>
                <w:tab w:val="left" w:pos="720"/>
              </w:tabs>
              <w:spacing w:after="120" w:line="360" w:lineRule="auto"/>
              <w:jc w:val="center"/>
              <w:rPr>
                <w:rFonts w:ascii="Arial" w:eastAsia="Arial" w:hAnsi="Arial" w:cs="Arial"/>
                <w:color w:val="010000"/>
                <w:sz w:val="20"/>
                <w:szCs w:val="20"/>
              </w:rPr>
            </w:pPr>
          </w:p>
        </w:tc>
        <w:tc>
          <w:tcPr>
            <w:tcW w:w="1364" w:type="pct"/>
            <w:tcMar>
              <w:top w:w="0" w:type="dxa"/>
              <w:bottom w:w="0" w:type="dxa"/>
            </w:tcMar>
            <w:vAlign w:val="center"/>
          </w:tcPr>
          <w:p w14:paraId="13C787A6" w14:textId="77777777" w:rsidR="00921B21" w:rsidRPr="00A53999" w:rsidRDefault="00921B21" w:rsidP="00ED7EC2">
            <w:pPr>
              <w:tabs>
                <w:tab w:val="left" w:pos="432"/>
                <w:tab w:val="left" w:pos="720"/>
              </w:tabs>
              <w:spacing w:after="120" w:line="360" w:lineRule="auto"/>
              <w:jc w:val="center"/>
              <w:rPr>
                <w:rFonts w:ascii="Arial" w:eastAsia="Arial" w:hAnsi="Arial" w:cs="Arial"/>
                <w:color w:val="010000"/>
                <w:sz w:val="20"/>
                <w:szCs w:val="20"/>
              </w:rPr>
            </w:pPr>
          </w:p>
        </w:tc>
      </w:tr>
      <w:tr w:rsidR="00921B21" w:rsidRPr="00A53999" w14:paraId="236584B3" w14:textId="77777777" w:rsidTr="00ED7EC2">
        <w:trPr>
          <w:jc w:val="center"/>
        </w:trPr>
        <w:tc>
          <w:tcPr>
            <w:tcW w:w="344" w:type="pct"/>
            <w:tcMar>
              <w:top w:w="0" w:type="dxa"/>
              <w:bottom w:w="0" w:type="dxa"/>
            </w:tcMar>
            <w:vAlign w:val="center"/>
          </w:tcPr>
          <w:p w14:paraId="1EDCA374" w14:textId="77777777" w:rsidR="00921B21" w:rsidRPr="00A53999" w:rsidRDefault="00921B21" w:rsidP="00ED7EC2">
            <w:pPr>
              <w:tabs>
                <w:tab w:val="left" w:pos="432"/>
                <w:tab w:val="left" w:pos="720"/>
              </w:tabs>
              <w:spacing w:after="120" w:line="360" w:lineRule="auto"/>
              <w:jc w:val="center"/>
              <w:rPr>
                <w:rFonts w:ascii="Arial" w:eastAsia="Arial" w:hAnsi="Arial" w:cs="Arial"/>
                <w:color w:val="010000"/>
                <w:sz w:val="20"/>
                <w:szCs w:val="20"/>
              </w:rPr>
            </w:pPr>
          </w:p>
        </w:tc>
        <w:tc>
          <w:tcPr>
            <w:tcW w:w="2509" w:type="pct"/>
            <w:tcMar>
              <w:top w:w="0" w:type="dxa"/>
              <w:bottom w:w="0" w:type="dxa"/>
            </w:tcMar>
            <w:vAlign w:val="center"/>
          </w:tcPr>
          <w:p w14:paraId="117767F8" w14:textId="77777777" w:rsidR="00921B21" w:rsidRPr="00A53999" w:rsidRDefault="00A53999" w:rsidP="00ED7EC2">
            <w:pPr>
              <w:numPr>
                <w:ilvl w:val="0"/>
                <w:numId w:val="6"/>
              </w:numPr>
              <w:pBdr>
                <w:top w:val="nil"/>
                <w:left w:val="nil"/>
                <w:bottom w:val="nil"/>
                <w:right w:val="nil"/>
                <w:between w:val="nil"/>
              </w:pBdr>
              <w:tabs>
                <w:tab w:val="left" w:pos="432"/>
                <w:tab w:val="left" w:pos="720"/>
              </w:tabs>
              <w:spacing w:after="120" w:line="360" w:lineRule="auto"/>
              <w:ind w:left="0" w:firstLine="0"/>
              <w:rPr>
                <w:rFonts w:ascii="Arial" w:eastAsia="Arial" w:hAnsi="Arial" w:cs="Arial"/>
                <w:color w:val="010000"/>
                <w:sz w:val="20"/>
                <w:szCs w:val="20"/>
              </w:rPr>
            </w:pPr>
            <w:r w:rsidRPr="00A53999">
              <w:rPr>
                <w:rFonts w:ascii="Arial" w:hAnsi="Arial" w:cs="Arial"/>
                <w:color w:val="010000"/>
                <w:sz w:val="20"/>
              </w:rPr>
              <w:t>Profit margin (profit before tax/revenue)</w:t>
            </w:r>
          </w:p>
        </w:tc>
        <w:tc>
          <w:tcPr>
            <w:tcW w:w="783" w:type="pct"/>
            <w:tcMar>
              <w:top w:w="0" w:type="dxa"/>
              <w:bottom w:w="0" w:type="dxa"/>
            </w:tcMar>
            <w:vAlign w:val="center"/>
          </w:tcPr>
          <w:p w14:paraId="2CDC4BDE"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w:t>
            </w:r>
          </w:p>
        </w:tc>
        <w:tc>
          <w:tcPr>
            <w:tcW w:w="1364" w:type="pct"/>
            <w:tcMar>
              <w:top w:w="0" w:type="dxa"/>
              <w:bottom w:w="0" w:type="dxa"/>
            </w:tcMar>
            <w:vAlign w:val="center"/>
          </w:tcPr>
          <w:p w14:paraId="1A575506"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1.16</w:t>
            </w:r>
          </w:p>
        </w:tc>
      </w:tr>
      <w:tr w:rsidR="00921B21" w:rsidRPr="00A53999" w14:paraId="1418E801" w14:textId="77777777" w:rsidTr="00ED7EC2">
        <w:trPr>
          <w:jc w:val="center"/>
        </w:trPr>
        <w:tc>
          <w:tcPr>
            <w:tcW w:w="344" w:type="pct"/>
            <w:tcMar>
              <w:top w:w="0" w:type="dxa"/>
              <w:bottom w:w="0" w:type="dxa"/>
            </w:tcMar>
            <w:vAlign w:val="center"/>
          </w:tcPr>
          <w:p w14:paraId="08A07F61" w14:textId="77777777" w:rsidR="00921B21" w:rsidRPr="00A53999" w:rsidRDefault="00921B21" w:rsidP="00ED7EC2">
            <w:pPr>
              <w:tabs>
                <w:tab w:val="left" w:pos="432"/>
                <w:tab w:val="left" w:pos="720"/>
              </w:tabs>
              <w:spacing w:after="120" w:line="360" w:lineRule="auto"/>
              <w:jc w:val="center"/>
              <w:rPr>
                <w:rFonts w:ascii="Arial" w:eastAsia="Arial" w:hAnsi="Arial" w:cs="Arial"/>
                <w:color w:val="010000"/>
                <w:sz w:val="20"/>
                <w:szCs w:val="20"/>
              </w:rPr>
            </w:pPr>
          </w:p>
        </w:tc>
        <w:tc>
          <w:tcPr>
            <w:tcW w:w="2509" w:type="pct"/>
            <w:tcMar>
              <w:top w:w="0" w:type="dxa"/>
              <w:bottom w:w="0" w:type="dxa"/>
            </w:tcMar>
            <w:vAlign w:val="center"/>
          </w:tcPr>
          <w:p w14:paraId="10435022" w14:textId="77777777" w:rsidR="00921B21" w:rsidRPr="00A53999" w:rsidRDefault="00A53999" w:rsidP="00ED7EC2">
            <w:pPr>
              <w:numPr>
                <w:ilvl w:val="0"/>
                <w:numId w:val="2"/>
              </w:numPr>
              <w:pBdr>
                <w:top w:val="nil"/>
                <w:left w:val="nil"/>
                <w:bottom w:val="nil"/>
                <w:right w:val="nil"/>
                <w:between w:val="nil"/>
              </w:pBdr>
              <w:tabs>
                <w:tab w:val="left" w:pos="432"/>
                <w:tab w:val="left" w:pos="720"/>
              </w:tabs>
              <w:spacing w:after="120" w:line="360" w:lineRule="auto"/>
              <w:ind w:left="0" w:firstLine="0"/>
              <w:rPr>
                <w:rFonts w:ascii="Arial" w:eastAsia="Arial" w:hAnsi="Arial" w:cs="Arial"/>
                <w:color w:val="010000"/>
                <w:sz w:val="20"/>
                <w:szCs w:val="20"/>
              </w:rPr>
            </w:pPr>
            <w:r w:rsidRPr="00A53999">
              <w:rPr>
                <w:rFonts w:ascii="Arial" w:hAnsi="Arial" w:cs="Arial"/>
                <w:color w:val="010000"/>
                <w:sz w:val="20"/>
              </w:rPr>
              <w:t>Return on charter capital</w:t>
            </w:r>
          </w:p>
        </w:tc>
        <w:tc>
          <w:tcPr>
            <w:tcW w:w="783" w:type="pct"/>
            <w:tcMar>
              <w:top w:w="0" w:type="dxa"/>
              <w:bottom w:w="0" w:type="dxa"/>
            </w:tcMar>
            <w:vAlign w:val="center"/>
          </w:tcPr>
          <w:p w14:paraId="0165DC0E"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w:t>
            </w:r>
          </w:p>
        </w:tc>
        <w:tc>
          <w:tcPr>
            <w:tcW w:w="1364" w:type="pct"/>
            <w:tcMar>
              <w:top w:w="0" w:type="dxa"/>
              <w:bottom w:w="0" w:type="dxa"/>
            </w:tcMar>
            <w:vAlign w:val="center"/>
          </w:tcPr>
          <w:p w14:paraId="3BB7C54D"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0.30</w:t>
            </w:r>
          </w:p>
        </w:tc>
      </w:tr>
      <w:tr w:rsidR="00921B21" w:rsidRPr="00A53999" w14:paraId="1B716019" w14:textId="77777777" w:rsidTr="00ED7EC2">
        <w:trPr>
          <w:jc w:val="center"/>
        </w:trPr>
        <w:tc>
          <w:tcPr>
            <w:tcW w:w="344" w:type="pct"/>
            <w:tcMar>
              <w:top w:w="0" w:type="dxa"/>
              <w:bottom w:w="0" w:type="dxa"/>
            </w:tcMar>
            <w:vAlign w:val="center"/>
          </w:tcPr>
          <w:p w14:paraId="1A8922D1"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5</w:t>
            </w:r>
          </w:p>
        </w:tc>
        <w:tc>
          <w:tcPr>
            <w:tcW w:w="2509" w:type="pct"/>
            <w:tcMar>
              <w:top w:w="0" w:type="dxa"/>
              <w:bottom w:w="0" w:type="dxa"/>
            </w:tcMar>
            <w:vAlign w:val="center"/>
          </w:tcPr>
          <w:p w14:paraId="1A096519" w14:textId="77777777" w:rsidR="00921B21" w:rsidRPr="00A53999" w:rsidRDefault="00A53999" w:rsidP="00ED7EC2">
            <w:pPr>
              <w:pBdr>
                <w:top w:val="nil"/>
                <w:left w:val="nil"/>
                <w:bottom w:val="nil"/>
                <w:right w:val="nil"/>
                <w:between w:val="nil"/>
              </w:pBdr>
              <w:tabs>
                <w:tab w:val="left" w:pos="432"/>
                <w:tab w:val="left" w:pos="720"/>
              </w:tabs>
              <w:spacing w:after="120" w:line="360" w:lineRule="auto"/>
              <w:rPr>
                <w:rFonts w:ascii="Arial" w:eastAsia="Arial" w:hAnsi="Arial" w:cs="Arial"/>
                <w:color w:val="010000"/>
                <w:sz w:val="20"/>
                <w:szCs w:val="20"/>
              </w:rPr>
            </w:pPr>
            <w:r w:rsidRPr="00A53999">
              <w:rPr>
                <w:rFonts w:ascii="Arial" w:hAnsi="Arial" w:cs="Arial"/>
                <w:color w:val="010000"/>
                <w:sz w:val="20"/>
              </w:rPr>
              <w:t>Charter capital</w:t>
            </w:r>
          </w:p>
        </w:tc>
        <w:tc>
          <w:tcPr>
            <w:tcW w:w="783" w:type="pct"/>
            <w:tcMar>
              <w:top w:w="0" w:type="dxa"/>
              <w:bottom w:w="0" w:type="dxa"/>
            </w:tcMar>
            <w:vAlign w:val="center"/>
          </w:tcPr>
          <w:p w14:paraId="75783A42"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Million VND</w:t>
            </w:r>
          </w:p>
        </w:tc>
        <w:tc>
          <w:tcPr>
            <w:tcW w:w="1364" w:type="pct"/>
            <w:tcMar>
              <w:top w:w="0" w:type="dxa"/>
              <w:bottom w:w="0" w:type="dxa"/>
            </w:tcMar>
            <w:vAlign w:val="center"/>
          </w:tcPr>
          <w:p w14:paraId="205FEF70"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50,000</w:t>
            </w:r>
          </w:p>
        </w:tc>
      </w:tr>
      <w:tr w:rsidR="00921B21" w:rsidRPr="00A53999" w14:paraId="5E3827BE" w14:textId="77777777" w:rsidTr="00ED7EC2">
        <w:trPr>
          <w:jc w:val="center"/>
        </w:trPr>
        <w:tc>
          <w:tcPr>
            <w:tcW w:w="344" w:type="pct"/>
            <w:tcMar>
              <w:top w:w="0" w:type="dxa"/>
              <w:bottom w:w="0" w:type="dxa"/>
            </w:tcMar>
            <w:vAlign w:val="center"/>
          </w:tcPr>
          <w:p w14:paraId="678072B3"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6</w:t>
            </w:r>
          </w:p>
        </w:tc>
        <w:tc>
          <w:tcPr>
            <w:tcW w:w="2509" w:type="pct"/>
            <w:tcMar>
              <w:top w:w="0" w:type="dxa"/>
              <w:bottom w:w="0" w:type="dxa"/>
            </w:tcMar>
            <w:vAlign w:val="center"/>
          </w:tcPr>
          <w:p w14:paraId="45BD3224" w14:textId="77777777" w:rsidR="00921B21" w:rsidRPr="00A53999" w:rsidRDefault="00A53999" w:rsidP="00ED7EC2">
            <w:pPr>
              <w:pBdr>
                <w:top w:val="nil"/>
                <w:left w:val="nil"/>
                <w:bottom w:val="nil"/>
                <w:right w:val="nil"/>
                <w:between w:val="nil"/>
              </w:pBdr>
              <w:tabs>
                <w:tab w:val="left" w:pos="432"/>
                <w:tab w:val="left" w:pos="720"/>
              </w:tabs>
              <w:spacing w:after="120" w:line="360" w:lineRule="auto"/>
              <w:rPr>
                <w:rFonts w:ascii="Arial" w:eastAsia="Arial" w:hAnsi="Arial" w:cs="Arial"/>
                <w:color w:val="010000"/>
                <w:sz w:val="20"/>
                <w:szCs w:val="20"/>
              </w:rPr>
            </w:pPr>
            <w:r w:rsidRPr="00A53999">
              <w:rPr>
                <w:rFonts w:ascii="Arial" w:hAnsi="Arial" w:cs="Arial"/>
                <w:color w:val="010000"/>
                <w:sz w:val="20"/>
              </w:rPr>
              <w:t>Expected dividend payment rate</w:t>
            </w:r>
          </w:p>
        </w:tc>
        <w:tc>
          <w:tcPr>
            <w:tcW w:w="783" w:type="pct"/>
            <w:tcMar>
              <w:top w:w="0" w:type="dxa"/>
              <w:bottom w:w="0" w:type="dxa"/>
            </w:tcMar>
            <w:vAlign w:val="center"/>
          </w:tcPr>
          <w:p w14:paraId="06396540"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w:t>
            </w:r>
          </w:p>
        </w:tc>
        <w:tc>
          <w:tcPr>
            <w:tcW w:w="1364" w:type="pct"/>
            <w:tcMar>
              <w:top w:w="0" w:type="dxa"/>
              <w:bottom w:w="0" w:type="dxa"/>
            </w:tcMar>
            <w:vAlign w:val="center"/>
          </w:tcPr>
          <w:p w14:paraId="62EDF761"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0</w:t>
            </w:r>
          </w:p>
        </w:tc>
      </w:tr>
    </w:tbl>
    <w:p w14:paraId="2B598642"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‎‎Article 2. Disapprove the “Report of the Board of Management on production and business results for 2025 and production and business plan for 2026” as submitted to the General Meeting, except for the “Production and Business Plan 2026” content.</w:t>
      </w:r>
    </w:p>
    <w:p w14:paraId="24804A79"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Evaluate the implementation of the production and business plan 2025</w:t>
      </w:r>
    </w:p>
    <w:tbl>
      <w:tblPr>
        <w:tblStyle w:val="a0"/>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3092"/>
        <w:gridCol w:w="1353"/>
        <w:gridCol w:w="1358"/>
        <w:gridCol w:w="1472"/>
        <w:gridCol w:w="1742"/>
      </w:tblGrid>
      <w:tr w:rsidR="00921B21" w:rsidRPr="00A53999" w14:paraId="307A5AEC" w14:textId="77777777" w:rsidTr="00A53999">
        <w:tc>
          <w:tcPr>
            <w:tcW w:w="1715" w:type="pct"/>
            <w:tcMar>
              <w:top w:w="0" w:type="dxa"/>
              <w:bottom w:w="0" w:type="dxa"/>
            </w:tcMar>
            <w:vAlign w:val="center"/>
          </w:tcPr>
          <w:p w14:paraId="68B5DC25" w14:textId="43EB34EF"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Targets</w:t>
            </w:r>
          </w:p>
        </w:tc>
        <w:tc>
          <w:tcPr>
            <w:tcW w:w="750" w:type="pct"/>
            <w:tcMar>
              <w:top w:w="0" w:type="dxa"/>
              <w:bottom w:w="0" w:type="dxa"/>
            </w:tcMar>
            <w:vAlign w:val="center"/>
          </w:tcPr>
          <w:p w14:paraId="23CB6FA1"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Unit</w:t>
            </w:r>
          </w:p>
        </w:tc>
        <w:tc>
          <w:tcPr>
            <w:tcW w:w="753" w:type="pct"/>
            <w:tcMar>
              <w:top w:w="0" w:type="dxa"/>
              <w:bottom w:w="0" w:type="dxa"/>
            </w:tcMar>
            <w:vAlign w:val="center"/>
          </w:tcPr>
          <w:p w14:paraId="4E863473"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Plan</w:t>
            </w:r>
          </w:p>
        </w:tc>
        <w:tc>
          <w:tcPr>
            <w:tcW w:w="816" w:type="pct"/>
            <w:tcMar>
              <w:top w:w="0" w:type="dxa"/>
              <w:bottom w:w="0" w:type="dxa"/>
            </w:tcMar>
            <w:vAlign w:val="center"/>
          </w:tcPr>
          <w:p w14:paraId="0D970C21"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Results</w:t>
            </w:r>
          </w:p>
        </w:tc>
        <w:tc>
          <w:tcPr>
            <w:tcW w:w="966" w:type="pct"/>
            <w:tcMar>
              <w:top w:w="0" w:type="dxa"/>
              <w:bottom w:w="0" w:type="dxa"/>
            </w:tcMar>
            <w:vAlign w:val="center"/>
          </w:tcPr>
          <w:p w14:paraId="76B8F420"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Results/Plan</w:t>
            </w:r>
          </w:p>
        </w:tc>
      </w:tr>
      <w:tr w:rsidR="00921B21" w:rsidRPr="00A53999" w14:paraId="482AC8DB" w14:textId="77777777" w:rsidTr="00A53999">
        <w:tc>
          <w:tcPr>
            <w:tcW w:w="1715" w:type="pct"/>
            <w:tcMar>
              <w:top w:w="0" w:type="dxa"/>
              <w:bottom w:w="0" w:type="dxa"/>
            </w:tcMar>
            <w:vAlign w:val="center"/>
          </w:tcPr>
          <w:p w14:paraId="60FEEDC5"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Production and business value</w:t>
            </w:r>
          </w:p>
        </w:tc>
        <w:tc>
          <w:tcPr>
            <w:tcW w:w="750" w:type="pct"/>
            <w:tcMar>
              <w:top w:w="0" w:type="dxa"/>
              <w:bottom w:w="0" w:type="dxa"/>
            </w:tcMar>
            <w:vAlign w:val="center"/>
          </w:tcPr>
          <w:p w14:paraId="2EF476D5"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Million VND</w:t>
            </w:r>
          </w:p>
        </w:tc>
        <w:tc>
          <w:tcPr>
            <w:tcW w:w="753" w:type="pct"/>
            <w:tcMar>
              <w:top w:w="0" w:type="dxa"/>
              <w:bottom w:w="0" w:type="dxa"/>
            </w:tcMar>
            <w:vAlign w:val="center"/>
          </w:tcPr>
          <w:p w14:paraId="737FA22B"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900</w:t>
            </w:r>
          </w:p>
        </w:tc>
        <w:tc>
          <w:tcPr>
            <w:tcW w:w="816" w:type="pct"/>
            <w:tcMar>
              <w:top w:w="0" w:type="dxa"/>
              <w:bottom w:w="0" w:type="dxa"/>
            </w:tcMar>
            <w:vAlign w:val="center"/>
          </w:tcPr>
          <w:p w14:paraId="027D2ED5"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2,936</w:t>
            </w:r>
          </w:p>
        </w:tc>
        <w:tc>
          <w:tcPr>
            <w:tcW w:w="966" w:type="pct"/>
            <w:tcMar>
              <w:top w:w="0" w:type="dxa"/>
              <w:bottom w:w="0" w:type="dxa"/>
            </w:tcMar>
            <w:vAlign w:val="center"/>
          </w:tcPr>
          <w:p w14:paraId="177A4160"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326.2%</w:t>
            </w:r>
          </w:p>
        </w:tc>
      </w:tr>
      <w:tr w:rsidR="00921B21" w:rsidRPr="00A53999" w14:paraId="1E5F54A5" w14:textId="77777777" w:rsidTr="00A53999">
        <w:tc>
          <w:tcPr>
            <w:tcW w:w="1715" w:type="pct"/>
            <w:tcMar>
              <w:top w:w="0" w:type="dxa"/>
              <w:bottom w:w="0" w:type="dxa"/>
            </w:tcMar>
            <w:vAlign w:val="center"/>
          </w:tcPr>
          <w:p w14:paraId="2C686741"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Revenue and other incomes</w:t>
            </w:r>
          </w:p>
        </w:tc>
        <w:tc>
          <w:tcPr>
            <w:tcW w:w="750" w:type="pct"/>
            <w:tcMar>
              <w:top w:w="0" w:type="dxa"/>
              <w:bottom w:w="0" w:type="dxa"/>
            </w:tcMar>
            <w:vAlign w:val="center"/>
          </w:tcPr>
          <w:p w14:paraId="3C4DFF75"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Million VND</w:t>
            </w:r>
          </w:p>
        </w:tc>
        <w:tc>
          <w:tcPr>
            <w:tcW w:w="753" w:type="pct"/>
            <w:tcMar>
              <w:top w:w="0" w:type="dxa"/>
              <w:bottom w:w="0" w:type="dxa"/>
            </w:tcMar>
            <w:vAlign w:val="center"/>
          </w:tcPr>
          <w:p w14:paraId="174DF2FD"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8,994</w:t>
            </w:r>
          </w:p>
        </w:tc>
        <w:tc>
          <w:tcPr>
            <w:tcW w:w="816" w:type="pct"/>
            <w:tcMar>
              <w:top w:w="0" w:type="dxa"/>
              <w:bottom w:w="0" w:type="dxa"/>
            </w:tcMar>
            <w:vAlign w:val="center"/>
          </w:tcPr>
          <w:p w14:paraId="246F9254"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5,062</w:t>
            </w:r>
          </w:p>
        </w:tc>
        <w:tc>
          <w:tcPr>
            <w:tcW w:w="966" w:type="pct"/>
            <w:tcMar>
              <w:top w:w="0" w:type="dxa"/>
              <w:bottom w:w="0" w:type="dxa"/>
            </w:tcMar>
            <w:vAlign w:val="center"/>
          </w:tcPr>
          <w:p w14:paraId="674D5FC1"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56.3%</w:t>
            </w:r>
          </w:p>
        </w:tc>
      </w:tr>
      <w:tr w:rsidR="00921B21" w:rsidRPr="00A53999" w14:paraId="65D3600A" w14:textId="77777777" w:rsidTr="00A53999">
        <w:tc>
          <w:tcPr>
            <w:tcW w:w="1715" w:type="pct"/>
            <w:tcMar>
              <w:top w:w="0" w:type="dxa"/>
              <w:bottom w:w="0" w:type="dxa"/>
            </w:tcMar>
            <w:vAlign w:val="center"/>
          </w:tcPr>
          <w:p w14:paraId="4A3EF623"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Payables to the State budget</w:t>
            </w:r>
          </w:p>
        </w:tc>
        <w:tc>
          <w:tcPr>
            <w:tcW w:w="750" w:type="pct"/>
            <w:tcMar>
              <w:top w:w="0" w:type="dxa"/>
              <w:bottom w:w="0" w:type="dxa"/>
            </w:tcMar>
            <w:vAlign w:val="center"/>
          </w:tcPr>
          <w:p w14:paraId="6C757F65"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Million VND</w:t>
            </w:r>
          </w:p>
        </w:tc>
        <w:tc>
          <w:tcPr>
            <w:tcW w:w="753" w:type="pct"/>
            <w:tcMar>
              <w:top w:w="0" w:type="dxa"/>
              <w:bottom w:w="0" w:type="dxa"/>
            </w:tcMar>
            <w:vAlign w:val="center"/>
          </w:tcPr>
          <w:p w14:paraId="72A527FF"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1,123</w:t>
            </w:r>
          </w:p>
        </w:tc>
        <w:tc>
          <w:tcPr>
            <w:tcW w:w="816" w:type="pct"/>
            <w:tcMar>
              <w:top w:w="0" w:type="dxa"/>
              <w:bottom w:w="0" w:type="dxa"/>
            </w:tcMar>
            <w:vAlign w:val="center"/>
          </w:tcPr>
          <w:p w14:paraId="44FC4777"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188</w:t>
            </w:r>
          </w:p>
        </w:tc>
        <w:tc>
          <w:tcPr>
            <w:tcW w:w="966" w:type="pct"/>
            <w:tcMar>
              <w:top w:w="0" w:type="dxa"/>
              <w:bottom w:w="0" w:type="dxa"/>
            </w:tcMar>
            <w:vAlign w:val="center"/>
          </w:tcPr>
          <w:p w14:paraId="1D4E7461"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16.7%</w:t>
            </w:r>
          </w:p>
        </w:tc>
      </w:tr>
      <w:tr w:rsidR="00921B21" w:rsidRPr="00A53999" w14:paraId="1B6468BB" w14:textId="77777777" w:rsidTr="00A53999">
        <w:tc>
          <w:tcPr>
            <w:tcW w:w="1715" w:type="pct"/>
            <w:tcMar>
              <w:top w:w="0" w:type="dxa"/>
              <w:bottom w:w="0" w:type="dxa"/>
            </w:tcMar>
            <w:vAlign w:val="center"/>
          </w:tcPr>
          <w:p w14:paraId="79183F50"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Profit before tax</w:t>
            </w:r>
          </w:p>
        </w:tc>
        <w:tc>
          <w:tcPr>
            <w:tcW w:w="750" w:type="pct"/>
            <w:tcMar>
              <w:top w:w="0" w:type="dxa"/>
              <w:bottom w:w="0" w:type="dxa"/>
            </w:tcMar>
            <w:vAlign w:val="center"/>
          </w:tcPr>
          <w:p w14:paraId="3241DE8B"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Million VND</w:t>
            </w:r>
          </w:p>
        </w:tc>
        <w:tc>
          <w:tcPr>
            <w:tcW w:w="753" w:type="pct"/>
            <w:tcMar>
              <w:top w:w="0" w:type="dxa"/>
              <w:bottom w:w="0" w:type="dxa"/>
            </w:tcMar>
            <w:vAlign w:val="center"/>
          </w:tcPr>
          <w:p w14:paraId="2403455A"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50</w:t>
            </w:r>
          </w:p>
        </w:tc>
        <w:tc>
          <w:tcPr>
            <w:tcW w:w="816" w:type="pct"/>
            <w:tcMar>
              <w:top w:w="0" w:type="dxa"/>
              <w:bottom w:w="0" w:type="dxa"/>
            </w:tcMar>
            <w:vAlign w:val="center"/>
          </w:tcPr>
          <w:p w14:paraId="2C8852C8"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(4,439)</w:t>
            </w:r>
          </w:p>
        </w:tc>
        <w:tc>
          <w:tcPr>
            <w:tcW w:w="966" w:type="pct"/>
            <w:tcMar>
              <w:top w:w="0" w:type="dxa"/>
              <w:bottom w:w="0" w:type="dxa"/>
            </w:tcMar>
            <w:vAlign w:val="center"/>
          </w:tcPr>
          <w:p w14:paraId="04DC8845"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-88.77%</w:t>
            </w:r>
          </w:p>
        </w:tc>
      </w:tr>
      <w:tr w:rsidR="00921B21" w:rsidRPr="00A53999" w14:paraId="46E473FE" w14:textId="77777777" w:rsidTr="00A53999">
        <w:tc>
          <w:tcPr>
            <w:tcW w:w="1715" w:type="pct"/>
            <w:tcMar>
              <w:top w:w="0" w:type="dxa"/>
              <w:bottom w:w="0" w:type="dxa"/>
            </w:tcMar>
            <w:vAlign w:val="center"/>
          </w:tcPr>
          <w:p w14:paraId="7612811B"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Accumulated losses as of December 31, 2025</w:t>
            </w:r>
          </w:p>
        </w:tc>
        <w:tc>
          <w:tcPr>
            <w:tcW w:w="750" w:type="pct"/>
            <w:tcMar>
              <w:top w:w="0" w:type="dxa"/>
              <w:bottom w:w="0" w:type="dxa"/>
            </w:tcMar>
            <w:vAlign w:val="center"/>
          </w:tcPr>
          <w:p w14:paraId="3EEFEB56"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Million VND</w:t>
            </w:r>
          </w:p>
        </w:tc>
        <w:tc>
          <w:tcPr>
            <w:tcW w:w="753" w:type="pct"/>
            <w:tcMar>
              <w:top w:w="0" w:type="dxa"/>
              <w:bottom w:w="0" w:type="dxa"/>
            </w:tcMar>
            <w:vAlign w:val="center"/>
          </w:tcPr>
          <w:p w14:paraId="152405E8" w14:textId="77777777" w:rsidR="00921B21" w:rsidRPr="00A53999" w:rsidRDefault="00921B21" w:rsidP="00ED7EC2">
            <w:pPr>
              <w:tabs>
                <w:tab w:val="left" w:pos="432"/>
                <w:tab w:val="left" w:pos="720"/>
              </w:tabs>
              <w:spacing w:after="120" w:line="360" w:lineRule="auto"/>
              <w:jc w:val="center"/>
              <w:rPr>
                <w:rFonts w:ascii="Arial" w:eastAsia="Arial" w:hAnsi="Arial" w:cs="Arial"/>
                <w:color w:val="010000"/>
                <w:sz w:val="20"/>
                <w:szCs w:val="20"/>
              </w:rPr>
            </w:pPr>
          </w:p>
        </w:tc>
        <w:tc>
          <w:tcPr>
            <w:tcW w:w="816" w:type="pct"/>
            <w:tcMar>
              <w:top w:w="0" w:type="dxa"/>
              <w:bottom w:w="0" w:type="dxa"/>
            </w:tcMar>
            <w:vAlign w:val="center"/>
          </w:tcPr>
          <w:p w14:paraId="22034995"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(237,646)</w:t>
            </w:r>
          </w:p>
        </w:tc>
        <w:tc>
          <w:tcPr>
            <w:tcW w:w="966" w:type="pct"/>
            <w:tcMar>
              <w:top w:w="0" w:type="dxa"/>
              <w:bottom w:w="0" w:type="dxa"/>
            </w:tcMar>
            <w:vAlign w:val="center"/>
          </w:tcPr>
          <w:p w14:paraId="732AAAB9" w14:textId="77777777" w:rsidR="00921B21" w:rsidRPr="00A53999" w:rsidRDefault="00921B21" w:rsidP="00ED7EC2">
            <w:pPr>
              <w:tabs>
                <w:tab w:val="left" w:pos="432"/>
                <w:tab w:val="left" w:pos="720"/>
              </w:tabs>
              <w:spacing w:after="120" w:line="360" w:lineRule="auto"/>
              <w:jc w:val="center"/>
              <w:rPr>
                <w:rFonts w:ascii="Arial" w:eastAsia="Arial" w:hAnsi="Arial" w:cs="Arial"/>
                <w:color w:val="010000"/>
                <w:sz w:val="20"/>
                <w:szCs w:val="20"/>
              </w:rPr>
            </w:pPr>
          </w:p>
        </w:tc>
      </w:tr>
    </w:tbl>
    <w:p w14:paraId="4542A99F"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 xml:space="preserve">‎‎Article 3. Disapprove the “Report of the Board of Directors on operating results 2025 and plan 2026” as presented at the General Meeting of Shareholders, except for the section on the “production and </w:t>
      </w:r>
      <w:r w:rsidRPr="00A53999">
        <w:rPr>
          <w:rFonts w:ascii="Arial" w:hAnsi="Arial" w:cs="Arial"/>
          <w:color w:val="010000"/>
          <w:sz w:val="20"/>
        </w:rPr>
        <w:lastRenderedPageBreak/>
        <w:t>business plan 2026”.</w:t>
      </w:r>
    </w:p>
    <w:p w14:paraId="29720424"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‎‎Article 4. Approve the “Report of the Supervisory Board on operating results 2025 and plan 2026” as presented at the General Meeting of Shareholders.</w:t>
      </w:r>
    </w:p>
    <w:p w14:paraId="1615A894"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‎‎Article 5. Disapprove the Audited Financial Statements 2025 audited by A&amp;C Auditing and Consulting Company Limited – Hanoi Branch (because of the auditor’s disclaimer of opinion)</w:t>
      </w:r>
    </w:p>
    <w:p w14:paraId="57F104E4"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‎‎Article 6. Approve not distributing profits for 2025 (due to production and business losses).</w:t>
      </w:r>
    </w:p>
    <w:p w14:paraId="54557179"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 xml:space="preserve">Article 7. Approve the selection of an audit company for the Financial Statements 2026 as follows: “Authorize the Board of Directors, in coordination with the Supervisory Board, to select an audit company from the list approved by the Ministry of Finance and the State Securities Commission, which is qualified to audit the Financial Statements 2026 of Song </w:t>
      </w:r>
      <w:proofErr w:type="gramStart"/>
      <w:r w:rsidRPr="00A53999">
        <w:rPr>
          <w:rFonts w:ascii="Arial" w:hAnsi="Arial" w:cs="Arial"/>
          <w:color w:val="010000"/>
          <w:sz w:val="20"/>
        </w:rPr>
        <w:t>Da</w:t>
      </w:r>
      <w:proofErr w:type="gramEnd"/>
      <w:r w:rsidRPr="00A53999">
        <w:rPr>
          <w:rFonts w:ascii="Arial" w:hAnsi="Arial" w:cs="Arial"/>
          <w:color w:val="010000"/>
          <w:sz w:val="20"/>
        </w:rPr>
        <w:t xml:space="preserve"> No 12 Joint Stock Company.”</w:t>
      </w:r>
    </w:p>
    <w:p w14:paraId="6CEF1635"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‎‎Article 8. Approve the final settlement of remuneration of the Board of Directors and the Supervisory Board for 2025 and the remuneration plan for 2026 as follows:</w:t>
      </w:r>
    </w:p>
    <w:p w14:paraId="2B33D4A2"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8.1. Final settlement of remuneration of the Board of Directors and the Supervisory Board for 2025</w:t>
      </w:r>
    </w:p>
    <w:p w14:paraId="7E711B8C"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 xml:space="preserve">a. </w:t>
      </w:r>
    </w:p>
    <w:tbl>
      <w:tblPr>
        <w:tblStyle w:val="a1"/>
        <w:tblW w:w="5000" w:type="pct"/>
        <w:tblInd w:w="0" w:type="dxa"/>
        <w:tblLook w:val="0400" w:firstRow="0" w:lastRow="0" w:firstColumn="0" w:lastColumn="0" w:noHBand="0" w:noVBand="1"/>
      </w:tblPr>
      <w:tblGrid>
        <w:gridCol w:w="309"/>
        <w:gridCol w:w="999"/>
        <w:gridCol w:w="680"/>
        <w:gridCol w:w="680"/>
        <w:gridCol w:w="1721"/>
        <w:gridCol w:w="1186"/>
        <w:gridCol w:w="1721"/>
        <w:gridCol w:w="1721"/>
      </w:tblGrid>
      <w:tr w:rsidR="00921B21" w:rsidRPr="00A53999" w14:paraId="162B06B7" w14:textId="77777777" w:rsidTr="00A53999">
        <w:tc>
          <w:tcPr>
            <w:tcW w:w="221" w:type="pct"/>
            <w:vMerge w:val="restart"/>
            <w:tcBorders>
              <w:top w:val="single" w:sz="4" w:space="0" w:color="000000"/>
              <w:left w:val="single" w:sz="4" w:space="0" w:color="000000"/>
            </w:tcBorders>
            <w:tcMar>
              <w:top w:w="0" w:type="dxa"/>
              <w:bottom w:w="0" w:type="dxa"/>
            </w:tcMar>
            <w:vAlign w:val="center"/>
          </w:tcPr>
          <w:p w14:paraId="543ABBC0" w14:textId="315A842D"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No.</w:t>
            </w:r>
          </w:p>
        </w:tc>
        <w:tc>
          <w:tcPr>
            <w:tcW w:w="444" w:type="pct"/>
            <w:vMerge w:val="restart"/>
            <w:tcBorders>
              <w:top w:val="single" w:sz="4" w:space="0" w:color="000000"/>
              <w:left w:val="single" w:sz="4" w:space="0" w:color="000000"/>
            </w:tcBorders>
            <w:tcMar>
              <w:top w:w="0" w:type="dxa"/>
              <w:bottom w:w="0" w:type="dxa"/>
            </w:tcMar>
            <w:vAlign w:val="center"/>
          </w:tcPr>
          <w:p w14:paraId="6C41922F"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Contents</w:t>
            </w:r>
          </w:p>
        </w:tc>
        <w:tc>
          <w:tcPr>
            <w:tcW w:w="306" w:type="pct"/>
            <w:vMerge w:val="restart"/>
            <w:tcBorders>
              <w:top w:val="single" w:sz="4" w:space="0" w:color="000000"/>
              <w:left w:val="single" w:sz="4" w:space="0" w:color="000000"/>
            </w:tcBorders>
            <w:tcMar>
              <w:top w:w="0" w:type="dxa"/>
              <w:bottom w:w="0" w:type="dxa"/>
            </w:tcMar>
            <w:vAlign w:val="center"/>
          </w:tcPr>
          <w:p w14:paraId="2A920252"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Number of persons</w:t>
            </w:r>
          </w:p>
        </w:tc>
        <w:tc>
          <w:tcPr>
            <w:tcW w:w="289" w:type="pct"/>
            <w:vMerge w:val="restart"/>
            <w:tcBorders>
              <w:top w:val="single" w:sz="4" w:space="0" w:color="000000"/>
              <w:left w:val="single" w:sz="4" w:space="0" w:color="000000"/>
            </w:tcBorders>
            <w:tcMar>
              <w:top w:w="0" w:type="dxa"/>
              <w:bottom w:w="0" w:type="dxa"/>
            </w:tcMar>
            <w:vAlign w:val="center"/>
          </w:tcPr>
          <w:p w14:paraId="3E6FD756"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Number of months</w:t>
            </w:r>
          </w:p>
        </w:tc>
        <w:tc>
          <w:tcPr>
            <w:tcW w:w="1870" w:type="pct"/>
            <w:gridSpan w:val="2"/>
            <w:tcBorders>
              <w:top w:val="single" w:sz="4" w:space="0" w:color="000000"/>
              <w:left w:val="single" w:sz="4" w:space="0" w:color="000000"/>
            </w:tcBorders>
            <w:tcMar>
              <w:top w:w="0" w:type="dxa"/>
              <w:bottom w:w="0" w:type="dxa"/>
            </w:tcMar>
            <w:vAlign w:val="center"/>
          </w:tcPr>
          <w:p w14:paraId="63A4C606"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According to the General Mandate</w:t>
            </w:r>
          </w:p>
        </w:tc>
        <w:tc>
          <w:tcPr>
            <w:tcW w:w="1870" w:type="pct"/>
            <w:gridSpan w:val="2"/>
            <w:tcBorders>
              <w:top w:val="single" w:sz="4" w:space="0" w:color="000000"/>
              <w:left w:val="single" w:sz="4" w:space="0" w:color="000000"/>
              <w:right w:val="single" w:sz="4" w:space="0" w:color="000000"/>
            </w:tcBorders>
            <w:tcMar>
              <w:top w:w="0" w:type="dxa"/>
              <w:bottom w:w="0" w:type="dxa"/>
            </w:tcMar>
            <w:vAlign w:val="center"/>
          </w:tcPr>
          <w:p w14:paraId="434DAE78"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Settlement of remuneration 2025</w:t>
            </w:r>
          </w:p>
        </w:tc>
      </w:tr>
      <w:tr w:rsidR="00921B21" w:rsidRPr="00A53999" w14:paraId="0826D035" w14:textId="77777777" w:rsidTr="00A53999">
        <w:tc>
          <w:tcPr>
            <w:tcW w:w="221" w:type="pct"/>
            <w:vMerge/>
            <w:tcBorders>
              <w:top w:val="single" w:sz="4" w:space="0" w:color="000000"/>
              <w:left w:val="single" w:sz="4" w:space="0" w:color="000000"/>
            </w:tcBorders>
            <w:tcMar>
              <w:top w:w="0" w:type="dxa"/>
              <w:bottom w:w="0" w:type="dxa"/>
            </w:tcMar>
            <w:vAlign w:val="center"/>
          </w:tcPr>
          <w:p w14:paraId="0BAD5B26" w14:textId="77777777" w:rsidR="00921B21" w:rsidRPr="00A53999" w:rsidRDefault="00921B21" w:rsidP="00ED7EC2">
            <w:pPr>
              <w:pBdr>
                <w:top w:val="nil"/>
                <w:left w:val="nil"/>
                <w:bottom w:val="nil"/>
                <w:right w:val="nil"/>
                <w:between w:val="nil"/>
              </w:pBdr>
              <w:tabs>
                <w:tab w:val="left" w:pos="720"/>
              </w:tabs>
              <w:spacing w:after="120" w:line="360" w:lineRule="auto"/>
              <w:jc w:val="center"/>
              <w:rPr>
                <w:rFonts w:ascii="Arial" w:eastAsia="Arial" w:hAnsi="Arial" w:cs="Arial"/>
                <w:color w:val="010000"/>
                <w:sz w:val="20"/>
                <w:szCs w:val="20"/>
              </w:rPr>
            </w:pPr>
          </w:p>
        </w:tc>
        <w:tc>
          <w:tcPr>
            <w:tcW w:w="444" w:type="pct"/>
            <w:vMerge/>
            <w:tcBorders>
              <w:top w:val="single" w:sz="4" w:space="0" w:color="000000"/>
              <w:left w:val="single" w:sz="4" w:space="0" w:color="000000"/>
            </w:tcBorders>
            <w:tcMar>
              <w:top w:w="0" w:type="dxa"/>
              <w:bottom w:w="0" w:type="dxa"/>
            </w:tcMar>
            <w:vAlign w:val="center"/>
          </w:tcPr>
          <w:p w14:paraId="148E6AEB" w14:textId="77777777" w:rsidR="00921B21" w:rsidRPr="00A53999" w:rsidRDefault="00921B21" w:rsidP="00ED7EC2">
            <w:pPr>
              <w:pBdr>
                <w:top w:val="nil"/>
                <w:left w:val="nil"/>
                <w:bottom w:val="nil"/>
                <w:right w:val="nil"/>
                <w:between w:val="nil"/>
              </w:pBdr>
              <w:tabs>
                <w:tab w:val="left" w:pos="720"/>
              </w:tabs>
              <w:spacing w:after="120" w:line="360" w:lineRule="auto"/>
              <w:jc w:val="center"/>
              <w:rPr>
                <w:rFonts w:ascii="Arial" w:eastAsia="Arial" w:hAnsi="Arial" w:cs="Arial"/>
                <w:color w:val="010000"/>
                <w:sz w:val="20"/>
                <w:szCs w:val="20"/>
              </w:rPr>
            </w:pPr>
          </w:p>
        </w:tc>
        <w:tc>
          <w:tcPr>
            <w:tcW w:w="306" w:type="pct"/>
            <w:vMerge/>
            <w:tcBorders>
              <w:top w:val="single" w:sz="4" w:space="0" w:color="000000"/>
              <w:left w:val="single" w:sz="4" w:space="0" w:color="000000"/>
            </w:tcBorders>
            <w:tcMar>
              <w:top w:w="0" w:type="dxa"/>
              <w:bottom w:w="0" w:type="dxa"/>
            </w:tcMar>
            <w:vAlign w:val="center"/>
          </w:tcPr>
          <w:p w14:paraId="36A86FFF" w14:textId="77777777" w:rsidR="00921B21" w:rsidRPr="00A53999" w:rsidRDefault="00921B21" w:rsidP="00ED7EC2">
            <w:pPr>
              <w:pBdr>
                <w:top w:val="nil"/>
                <w:left w:val="nil"/>
                <w:bottom w:val="nil"/>
                <w:right w:val="nil"/>
                <w:between w:val="nil"/>
              </w:pBdr>
              <w:tabs>
                <w:tab w:val="left" w:pos="720"/>
              </w:tabs>
              <w:spacing w:after="120" w:line="360" w:lineRule="auto"/>
              <w:jc w:val="center"/>
              <w:rPr>
                <w:rFonts w:ascii="Arial" w:eastAsia="Arial" w:hAnsi="Arial" w:cs="Arial"/>
                <w:color w:val="010000"/>
                <w:sz w:val="20"/>
                <w:szCs w:val="20"/>
              </w:rPr>
            </w:pPr>
          </w:p>
        </w:tc>
        <w:tc>
          <w:tcPr>
            <w:tcW w:w="289" w:type="pct"/>
            <w:vMerge/>
            <w:tcBorders>
              <w:top w:val="single" w:sz="4" w:space="0" w:color="000000"/>
              <w:left w:val="single" w:sz="4" w:space="0" w:color="000000"/>
            </w:tcBorders>
            <w:tcMar>
              <w:top w:w="0" w:type="dxa"/>
              <w:bottom w:w="0" w:type="dxa"/>
            </w:tcMar>
            <w:vAlign w:val="center"/>
          </w:tcPr>
          <w:p w14:paraId="76DD4D12" w14:textId="77777777" w:rsidR="00921B21" w:rsidRPr="00A53999" w:rsidRDefault="00921B21" w:rsidP="00ED7EC2">
            <w:pPr>
              <w:pBdr>
                <w:top w:val="nil"/>
                <w:left w:val="nil"/>
                <w:bottom w:val="nil"/>
                <w:right w:val="nil"/>
                <w:between w:val="nil"/>
              </w:pBdr>
              <w:tabs>
                <w:tab w:val="left" w:pos="720"/>
              </w:tabs>
              <w:spacing w:after="120" w:line="360" w:lineRule="auto"/>
              <w:jc w:val="center"/>
              <w:rPr>
                <w:rFonts w:ascii="Arial" w:eastAsia="Arial" w:hAnsi="Arial" w:cs="Arial"/>
                <w:color w:val="010000"/>
                <w:sz w:val="20"/>
                <w:szCs w:val="20"/>
              </w:rPr>
            </w:pPr>
          </w:p>
        </w:tc>
        <w:tc>
          <w:tcPr>
            <w:tcW w:w="966" w:type="pct"/>
            <w:tcBorders>
              <w:top w:val="single" w:sz="4" w:space="0" w:color="000000"/>
              <w:left w:val="single" w:sz="4" w:space="0" w:color="000000"/>
            </w:tcBorders>
            <w:tcMar>
              <w:top w:w="0" w:type="dxa"/>
              <w:bottom w:w="0" w:type="dxa"/>
            </w:tcMar>
            <w:vAlign w:val="center"/>
          </w:tcPr>
          <w:p w14:paraId="22E297AA"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Remuneration (VND/person/month)</w:t>
            </w:r>
          </w:p>
        </w:tc>
        <w:tc>
          <w:tcPr>
            <w:tcW w:w="904" w:type="pct"/>
            <w:tcBorders>
              <w:top w:val="single" w:sz="4" w:space="0" w:color="000000"/>
              <w:left w:val="single" w:sz="4" w:space="0" w:color="000000"/>
            </w:tcBorders>
            <w:tcMar>
              <w:top w:w="0" w:type="dxa"/>
              <w:bottom w:w="0" w:type="dxa"/>
            </w:tcMar>
            <w:vAlign w:val="center"/>
          </w:tcPr>
          <w:p w14:paraId="69E10C6D"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Total Remuneration (VND/year)</w:t>
            </w:r>
          </w:p>
        </w:tc>
        <w:tc>
          <w:tcPr>
            <w:tcW w:w="966" w:type="pct"/>
            <w:tcBorders>
              <w:top w:val="single" w:sz="4" w:space="0" w:color="000000"/>
              <w:left w:val="single" w:sz="4" w:space="0" w:color="000000"/>
            </w:tcBorders>
            <w:tcMar>
              <w:top w:w="0" w:type="dxa"/>
              <w:bottom w:w="0" w:type="dxa"/>
            </w:tcMar>
            <w:vAlign w:val="center"/>
          </w:tcPr>
          <w:p w14:paraId="79A6B039"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Remuneration (VND/person/month)</w:t>
            </w:r>
          </w:p>
        </w:tc>
        <w:tc>
          <w:tcPr>
            <w:tcW w:w="904" w:type="pct"/>
            <w:tcBorders>
              <w:top w:val="single" w:sz="4" w:space="0" w:color="000000"/>
              <w:left w:val="single" w:sz="4" w:space="0" w:color="000000"/>
              <w:right w:val="single" w:sz="4" w:space="0" w:color="000000"/>
            </w:tcBorders>
            <w:tcMar>
              <w:top w:w="0" w:type="dxa"/>
              <w:bottom w:w="0" w:type="dxa"/>
            </w:tcMar>
            <w:vAlign w:val="center"/>
          </w:tcPr>
          <w:p w14:paraId="0AC379DD"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Remuneration (VND/person/month)</w:t>
            </w:r>
          </w:p>
        </w:tc>
      </w:tr>
      <w:tr w:rsidR="00921B21" w:rsidRPr="00A53999" w14:paraId="5CE0CDCA" w14:textId="77777777" w:rsidTr="00A53999">
        <w:tc>
          <w:tcPr>
            <w:tcW w:w="221" w:type="pct"/>
            <w:tcBorders>
              <w:top w:val="single" w:sz="4" w:space="0" w:color="000000"/>
              <w:left w:val="single" w:sz="4" w:space="0" w:color="000000"/>
            </w:tcBorders>
            <w:tcMar>
              <w:top w:w="0" w:type="dxa"/>
              <w:bottom w:w="0" w:type="dxa"/>
            </w:tcMar>
            <w:vAlign w:val="center"/>
          </w:tcPr>
          <w:p w14:paraId="540E2837"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1</w:t>
            </w:r>
          </w:p>
        </w:tc>
        <w:tc>
          <w:tcPr>
            <w:tcW w:w="444" w:type="pct"/>
            <w:tcBorders>
              <w:top w:val="single" w:sz="4" w:space="0" w:color="000000"/>
              <w:left w:val="single" w:sz="4" w:space="0" w:color="000000"/>
            </w:tcBorders>
            <w:tcMar>
              <w:top w:w="0" w:type="dxa"/>
              <w:bottom w:w="0" w:type="dxa"/>
            </w:tcMar>
            <w:vAlign w:val="center"/>
          </w:tcPr>
          <w:p w14:paraId="3E29B134"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Non-executive Chair of the Board of Directors</w:t>
            </w:r>
          </w:p>
        </w:tc>
        <w:tc>
          <w:tcPr>
            <w:tcW w:w="306" w:type="pct"/>
            <w:tcBorders>
              <w:top w:val="single" w:sz="4" w:space="0" w:color="000000"/>
              <w:left w:val="single" w:sz="4" w:space="0" w:color="000000"/>
            </w:tcBorders>
            <w:tcMar>
              <w:top w:w="0" w:type="dxa"/>
              <w:bottom w:w="0" w:type="dxa"/>
            </w:tcMar>
            <w:vAlign w:val="center"/>
          </w:tcPr>
          <w:p w14:paraId="607FEEF5"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1</w:t>
            </w:r>
          </w:p>
        </w:tc>
        <w:tc>
          <w:tcPr>
            <w:tcW w:w="289" w:type="pct"/>
            <w:tcBorders>
              <w:top w:val="single" w:sz="4" w:space="0" w:color="000000"/>
              <w:left w:val="single" w:sz="4" w:space="0" w:color="000000"/>
            </w:tcBorders>
            <w:tcMar>
              <w:top w:w="0" w:type="dxa"/>
              <w:bottom w:w="0" w:type="dxa"/>
            </w:tcMar>
            <w:vAlign w:val="center"/>
          </w:tcPr>
          <w:p w14:paraId="26FF0964"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12</w:t>
            </w:r>
          </w:p>
        </w:tc>
        <w:tc>
          <w:tcPr>
            <w:tcW w:w="966" w:type="pct"/>
            <w:tcBorders>
              <w:top w:val="single" w:sz="4" w:space="0" w:color="000000"/>
              <w:left w:val="single" w:sz="4" w:space="0" w:color="000000"/>
            </w:tcBorders>
            <w:tcMar>
              <w:top w:w="0" w:type="dxa"/>
              <w:bottom w:w="0" w:type="dxa"/>
            </w:tcMar>
            <w:vAlign w:val="center"/>
          </w:tcPr>
          <w:p w14:paraId="211819BF"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5,000,000</w:t>
            </w:r>
          </w:p>
        </w:tc>
        <w:tc>
          <w:tcPr>
            <w:tcW w:w="904" w:type="pct"/>
            <w:tcBorders>
              <w:top w:val="single" w:sz="4" w:space="0" w:color="000000"/>
              <w:left w:val="single" w:sz="4" w:space="0" w:color="000000"/>
            </w:tcBorders>
            <w:tcMar>
              <w:top w:w="0" w:type="dxa"/>
              <w:bottom w:w="0" w:type="dxa"/>
            </w:tcMar>
            <w:vAlign w:val="center"/>
          </w:tcPr>
          <w:p w14:paraId="34A074C0"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60,000,000</w:t>
            </w:r>
          </w:p>
        </w:tc>
        <w:tc>
          <w:tcPr>
            <w:tcW w:w="966" w:type="pct"/>
            <w:tcBorders>
              <w:top w:val="single" w:sz="4" w:space="0" w:color="000000"/>
              <w:left w:val="single" w:sz="4" w:space="0" w:color="000000"/>
            </w:tcBorders>
            <w:tcMar>
              <w:top w:w="0" w:type="dxa"/>
              <w:bottom w:w="0" w:type="dxa"/>
            </w:tcMar>
            <w:vAlign w:val="center"/>
          </w:tcPr>
          <w:p w14:paraId="0AABC4B7"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3,700,000</w:t>
            </w:r>
          </w:p>
        </w:tc>
        <w:tc>
          <w:tcPr>
            <w:tcW w:w="904" w:type="pct"/>
            <w:tcBorders>
              <w:top w:val="single" w:sz="4" w:space="0" w:color="000000"/>
              <w:left w:val="single" w:sz="4" w:space="0" w:color="000000"/>
              <w:right w:val="single" w:sz="4" w:space="0" w:color="000000"/>
            </w:tcBorders>
            <w:tcMar>
              <w:top w:w="0" w:type="dxa"/>
              <w:bottom w:w="0" w:type="dxa"/>
            </w:tcMar>
            <w:vAlign w:val="center"/>
          </w:tcPr>
          <w:p w14:paraId="7AA66796"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44,400,000</w:t>
            </w:r>
          </w:p>
        </w:tc>
      </w:tr>
      <w:tr w:rsidR="00921B21" w:rsidRPr="00A53999" w14:paraId="2ADEB123" w14:textId="77777777" w:rsidTr="00A53999">
        <w:tc>
          <w:tcPr>
            <w:tcW w:w="221" w:type="pct"/>
            <w:tcBorders>
              <w:top w:val="single" w:sz="4" w:space="0" w:color="000000"/>
              <w:left w:val="single" w:sz="4" w:space="0" w:color="000000"/>
            </w:tcBorders>
            <w:tcMar>
              <w:top w:w="0" w:type="dxa"/>
              <w:bottom w:w="0" w:type="dxa"/>
            </w:tcMar>
            <w:vAlign w:val="center"/>
          </w:tcPr>
          <w:p w14:paraId="3743B897"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2</w:t>
            </w:r>
          </w:p>
        </w:tc>
        <w:tc>
          <w:tcPr>
            <w:tcW w:w="444" w:type="pct"/>
            <w:tcBorders>
              <w:top w:val="single" w:sz="4" w:space="0" w:color="000000"/>
              <w:left w:val="single" w:sz="4" w:space="0" w:color="000000"/>
            </w:tcBorders>
            <w:tcMar>
              <w:top w:w="0" w:type="dxa"/>
              <w:bottom w:w="0" w:type="dxa"/>
            </w:tcMar>
            <w:vAlign w:val="center"/>
          </w:tcPr>
          <w:p w14:paraId="3C0D5C83"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Members of the Board of Directors</w:t>
            </w:r>
          </w:p>
        </w:tc>
        <w:tc>
          <w:tcPr>
            <w:tcW w:w="306" w:type="pct"/>
            <w:tcBorders>
              <w:top w:val="single" w:sz="4" w:space="0" w:color="000000"/>
              <w:left w:val="single" w:sz="4" w:space="0" w:color="000000"/>
            </w:tcBorders>
            <w:tcMar>
              <w:top w:w="0" w:type="dxa"/>
              <w:bottom w:w="0" w:type="dxa"/>
            </w:tcMar>
            <w:vAlign w:val="center"/>
          </w:tcPr>
          <w:p w14:paraId="67A2D764"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4</w:t>
            </w:r>
          </w:p>
        </w:tc>
        <w:tc>
          <w:tcPr>
            <w:tcW w:w="289" w:type="pct"/>
            <w:tcBorders>
              <w:top w:val="single" w:sz="4" w:space="0" w:color="000000"/>
              <w:left w:val="single" w:sz="4" w:space="0" w:color="000000"/>
            </w:tcBorders>
            <w:tcMar>
              <w:top w:w="0" w:type="dxa"/>
              <w:bottom w:w="0" w:type="dxa"/>
            </w:tcMar>
            <w:vAlign w:val="center"/>
          </w:tcPr>
          <w:p w14:paraId="6D2E144E"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12</w:t>
            </w:r>
          </w:p>
        </w:tc>
        <w:tc>
          <w:tcPr>
            <w:tcW w:w="966" w:type="pct"/>
            <w:tcBorders>
              <w:top w:val="single" w:sz="4" w:space="0" w:color="000000"/>
              <w:left w:val="single" w:sz="4" w:space="0" w:color="000000"/>
            </w:tcBorders>
            <w:tcMar>
              <w:top w:w="0" w:type="dxa"/>
              <w:bottom w:w="0" w:type="dxa"/>
            </w:tcMar>
            <w:vAlign w:val="center"/>
          </w:tcPr>
          <w:p w14:paraId="1BCDF3A4"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3,000,000</w:t>
            </w:r>
          </w:p>
        </w:tc>
        <w:tc>
          <w:tcPr>
            <w:tcW w:w="904" w:type="pct"/>
            <w:tcBorders>
              <w:top w:val="single" w:sz="4" w:space="0" w:color="000000"/>
              <w:left w:val="single" w:sz="4" w:space="0" w:color="000000"/>
            </w:tcBorders>
            <w:tcMar>
              <w:top w:w="0" w:type="dxa"/>
              <w:bottom w:w="0" w:type="dxa"/>
            </w:tcMar>
            <w:vAlign w:val="center"/>
          </w:tcPr>
          <w:p w14:paraId="4708A56E"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144,000,000</w:t>
            </w:r>
          </w:p>
        </w:tc>
        <w:tc>
          <w:tcPr>
            <w:tcW w:w="966" w:type="pct"/>
            <w:tcBorders>
              <w:top w:val="single" w:sz="4" w:space="0" w:color="000000"/>
              <w:left w:val="single" w:sz="4" w:space="0" w:color="000000"/>
            </w:tcBorders>
            <w:tcMar>
              <w:top w:w="0" w:type="dxa"/>
              <w:bottom w:w="0" w:type="dxa"/>
            </w:tcMar>
            <w:vAlign w:val="center"/>
          </w:tcPr>
          <w:p w14:paraId="31BF5869"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3,000,000</w:t>
            </w:r>
          </w:p>
        </w:tc>
        <w:tc>
          <w:tcPr>
            <w:tcW w:w="904" w:type="pct"/>
            <w:tcBorders>
              <w:top w:val="single" w:sz="4" w:space="0" w:color="000000"/>
              <w:left w:val="single" w:sz="4" w:space="0" w:color="000000"/>
              <w:right w:val="single" w:sz="4" w:space="0" w:color="000000"/>
            </w:tcBorders>
            <w:tcMar>
              <w:top w:w="0" w:type="dxa"/>
              <w:bottom w:w="0" w:type="dxa"/>
            </w:tcMar>
            <w:vAlign w:val="center"/>
          </w:tcPr>
          <w:p w14:paraId="14AF79C2"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144,000,000</w:t>
            </w:r>
          </w:p>
        </w:tc>
      </w:tr>
      <w:tr w:rsidR="00921B21" w:rsidRPr="00A53999" w14:paraId="15E2DB8A" w14:textId="77777777" w:rsidTr="00A53999">
        <w:tc>
          <w:tcPr>
            <w:tcW w:w="221" w:type="pct"/>
            <w:tcBorders>
              <w:top w:val="single" w:sz="4" w:space="0" w:color="000000"/>
              <w:left w:val="single" w:sz="4" w:space="0" w:color="000000"/>
            </w:tcBorders>
            <w:tcMar>
              <w:top w:w="0" w:type="dxa"/>
              <w:bottom w:w="0" w:type="dxa"/>
            </w:tcMar>
            <w:vAlign w:val="center"/>
          </w:tcPr>
          <w:p w14:paraId="3C3E6541"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3</w:t>
            </w:r>
          </w:p>
        </w:tc>
        <w:tc>
          <w:tcPr>
            <w:tcW w:w="444" w:type="pct"/>
            <w:tcBorders>
              <w:top w:val="single" w:sz="4" w:space="0" w:color="000000"/>
              <w:left w:val="single" w:sz="4" w:space="0" w:color="000000"/>
            </w:tcBorders>
            <w:tcMar>
              <w:top w:w="0" w:type="dxa"/>
              <w:bottom w:w="0" w:type="dxa"/>
            </w:tcMar>
            <w:vAlign w:val="center"/>
          </w:tcPr>
          <w:p w14:paraId="40BF4AC6"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Non-executive Chief of the Supervisor</w:t>
            </w:r>
            <w:r w:rsidRPr="00A53999">
              <w:rPr>
                <w:rFonts w:ascii="Arial" w:hAnsi="Arial" w:cs="Arial"/>
                <w:color w:val="010000"/>
                <w:sz w:val="20"/>
              </w:rPr>
              <w:lastRenderedPageBreak/>
              <w:t>y Board</w:t>
            </w:r>
          </w:p>
        </w:tc>
        <w:tc>
          <w:tcPr>
            <w:tcW w:w="306" w:type="pct"/>
            <w:tcBorders>
              <w:top w:val="single" w:sz="4" w:space="0" w:color="000000"/>
              <w:left w:val="single" w:sz="4" w:space="0" w:color="000000"/>
            </w:tcBorders>
            <w:tcMar>
              <w:top w:w="0" w:type="dxa"/>
              <w:bottom w:w="0" w:type="dxa"/>
            </w:tcMar>
            <w:vAlign w:val="center"/>
          </w:tcPr>
          <w:p w14:paraId="05A477CF"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lastRenderedPageBreak/>
              <w:t>1</w:t>
            </w:r>
          </w:p>
        </w:tc>
        <w:tc>
          <w:tcPr>
            <w:tcW w:w="289" w:type="pct"/>
            <w:tcBorders>
              <w:top w:val="single" w:sz="4" w:space="0" w:color="000000"/>
              <w:left w:val="single" w:sz="4" w:space="0" w:color="000000"/>
            </w:tcBorders>
            <w:tcMar>
              <w:top w:w="0" w:type="dxa"/>
              <w:bottom w:w="0" w:type="dxa"/>
            </w:tcMar>
            <w:vAlign w:val="center"/>
          </w:tcPr>
          <w:p w14:paraId="1194E691"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12</w:t>
            </w:r>
          </w:p>
        </w:tc>
        <w:tc>
          <w:tcPr>
            <w:tcW w:w="966" w:type="pct"/>
            <w:tcBorders>
              <w:top w:val="single" w:sz="4" w:space="0" w:color="000000"/>
              <w:left w:val="single" w:sz="4" w:space="0" w:color="000000"/>
            </w:tcBorders>
            <w:tcMar>
              <w:top w:w="0" w:type="dxa"/>
              <w:bottom w:w="0" w:type="dxa"/>
            </w:tcMar>
            <w:vAlign w:val="center"/>
          </w:tcPr>
          <w:p w14:paraId="185DFC27"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3,000,000</w:t>
            </w:r>
          </w:p>
        </w:tc>
        <w:tc>
          <w:tcPr>
            <w:tcW w:w="904" w:type="pct"/>
            <w:tcBorders>
              <w:top w:val="single" w:sz="4" w:space="0" w:color="000000"/>
              <w:left w:val="single" w:sz="4" w:space="0" w:color="000000"/>
            </w:tcBorders>
            <w:tcMar>
              <w:top w:w="0" w:type="dxa"/>
              <w:bottom w:w="0" w:type="dxa"/>
            </w:tcMar>
            <w:vAlign w:val="center"/>
          </w:tcPr>
          <w:p w14:paraId="689F35D6"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36,000,000</w:t>
            </w:r>
          </w:p>
        </w:tc>
        <w:tc>
          <w:tcPr>
            <w:tcW w:w="966" w:type="pct"/>
            <w:tcBorders>
              <w:top w:val="single" w:sz="4" w:space="0" w:color="000000"/>
              <w:left w:val="single" w:sz="4" w:space="0" w:color="000000"/>
            </w:tcBorders>
            <w:tcMar>
              <w:top w:w="0" w:type="dxa"/>
              <w:bottom w:w="0" w:type="dxa"/>
            </w:tcMar>
            <w:vAlign w:val="center"/>
          </w:tcPr>
          <w:p w14:paraId="3EE1527F"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3,000,000</w:t>
            </w:r>
          </w:p>
        </w:tc>
        <w:tc>
          <w:tcPr>
            <w:tcW w:w="904" w:type="pct"/>
            <w:tcBorders>
              <w:top w:val="single" w:sz="4" w:space="0" w:color="000000"/>
              <w:left w:val="single" w:sz="4" w:space="0" w:color="000000"/>
              <w:right w:val="single" w:sz="4" w:space="0" w:color="000000"/>
            </w:tcBorders>
            <w:tcMar>
              <w:top w:w="0" w:type="dxa"/>
              <w:bottom w:w="0" w:type="dxa"/>
            </w:tcMar>
            <w:vAlign w:val="center"/>
          </w:tcPr>
          <w:p w14:paraId="6526A05C"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36,000,000</w:t>
            </w:r>
          </w:p>
        </w:tc>
      </w:tr>
      <w:tr w:rsidR="00921B21" w:rsidRPr="00A53999" w14:paraId="2BAFDEE8" w14:textId="77777777" w:rsidTr="00A53999">
        <w:tc>
          <w:tcPr>
            <w:tcW w:w="221" w:type="pct"/>
            <w:tcBorders>
              <w:top w:val="single" w:sz="4" w:space="0" w:color="000000"/>
              <w:left w:val="single" w:sz="4" w:space="0" w:color="000000"/>
            </w:tcBorders>
            <w:tcMar>
              <w:top w:w="0" w:type="dxa"/>
              <w:bottom w:w="0" w:type="dxa"/>
            </w:tcMar>
            <w:vAlign w:val="center"/>
          </w:tcPr>
          <w:p w14:paraId="3B0D091C"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4</w:t>
            </w:r>
          </w:p>
        </w:tc>
        <w:tc>
          <w:tcPr>
            <w:tcW w:w="444" w:type="pct"/>
            <w:tcBorders>
              <w:top w:val="single" w:sz="4" w:space="0" w:color="000000"/>
              <w:left w:val="single" w:sz="4" w:space="0" w:color="000000"/>
            </w:tcBorders>
            <w:tcMar>
              <w:top w:w="0" w:type="dxa"/>
              <w:bottom w:w="0" w:type="dxa"/>
            </w:tcMar>
            <w:vAlign w:val="center"/>
          </w:tcPr>
          <w:p w14:paraId="7E23580D"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Members of the Supervisory Board</w:t>
            </w:r>
          </w:p>
        </w:tc>
        <w:tc>
          <w:tcPr>
            <w:tcW w:w="306" w:type="pct"/>
            <w:tcBorders>
              <w:top w:val="single" w:sz="4" w:space="0" w:color="000000"/>
              <w:left w:val="single" w:sz="4" w:space="0" w:color="000000"/>
            </w:tcBorders>
            <w:tcMar>
              <w:top w:w="0" w:type="dxa"/>
              <w:bottom w:w="0" w:type="dxa"/>
            </w:tcMar>
            <w:vAlign w:val="center"/>
          </w:tcPr>
          <w:p w14:paraId="2CF5E59B"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2</w:t>
            </w:r>
          </w:p>
        </w:tc>
        <w:tc>
          <w:tcPr>
            <w:tcW w:w="289" w:type="pct"/>
            <w:tcBorders>
              <w:top w:val="single" w:sz="4" w:space="0" w:color="000000"/>
              <w:left w:val="single" w:sz="4" w:space="0" w:color="000000"/>
            </w:tcBorders>
            <w:tcMar>
              <w:top w:w="0" w:type="dxa"/>
              <w:bottom w:w="0" w:type="dxa"/>
            </w:tcMar>
            <w:vAlign w:val="center"/>
          </w:tcPr>
          <w:p w14:paraId="707640F3"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12</w:t>
            </w:r>
          </w:p>
        </w:tc>
        <w:tc>
          <w:tcPr>
            <w:tcW w:w="966" w:type="pct"/>
            <w:tcBorders>
              <w:top w:val="single" w:sz="4" w:space="0" w:color="000000"/>
              <w:left w:val="single" w:sz="4" w:space="0" w:color="000000"/>
            </w:tcBorders>
            <w:tcMar>
              <w:top w:w="0" w:type="dxa"/>
              <w:bottom w:w="0" w:type="dxa"/>
            </w:tcMar>
            <w:vAlign w:val="center"/>
          </w:tcPr>
          <w:p w14:paraId="03A69BB9"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1,000,000</w:t>
            </w:r>
          </w:p>
        </w:tc>
        <w:tc>
          <w:tcPr>
            <w:tcW w:w="904" w:type="pct"/>
            <w:tcBorders>
              <w:top w:val="single" w:sz="4" w:space="0" w:color="000000"/>
              <w:left w:val="single" w:sz="4" w:space="0" w:color="000000"/>
            </w:tcBorders>
            <w:tcMar>
              <w:top w:w="0" w:type="dxa"/>
              <w:bottom w:w="0" w:type="dxa"/>
            </w:tcMar>
            <w:vAlign w:val="center"/>
          </w:tcPr>
          <w:p w14:paraId="29B0BBFC"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24,000,000</w:t>
            </w:r>
          </w:p>
        </w:tc>
        <w:tc>
          <w:tcPr>
            <w:tcW w:w="966" w:type="pct"/>
            <w:tcBorders>
              <w:top w:val="single" w:sz="4" w:space="0" w:color="000000"/>
              <w:left w:val="single" w:sz="4" w:space="0" w:color="000000"/>
            </w:tcBorders>
            <w:tcMar>
              <w:top w:w="0" w:type="dxa"/>
              <w:bottom w:w="0" w:type="dxa"/>
            </w:tcMar>
            <w:vAlign w:val="center"/>
          </w:tcPr>
          <w:p w14:paraId="7C2879BA"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1,000,000</w:t>
            </w:r>
          </w:p>
        </w:tc>
        <w:tc>
          <w:tcPr>
            <w:tcW w:w="904" w:type="pct"/>
            <w:tcBorders>
              <w:top w:val="single" w:sz="4" w:space="0" w:color="000000"/>
              <w:left w:val="single" w:sz="4" w:space="0" w:color="000000"/>
              <w:right w:val="single" w:sz="4" w:space="0" w:color="000000"/>
            </w:tcBorders>
            <w:tcMar>
              <w:top w:w="0" w:type="dxa"/>
              <w:bottom w:w="0" w:type="dxa"/>
            </w:tcMar>
            <w:vAlign w:val="center"/>
          </w:tcPr>
          <w:p w14:paraId="37D2C3D7"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24,000,000</w:t>
            </w:r>
          </w:p>
        </w:tc>
      </w:tr>
      <w:tr w:rsidR="00921B21" w:rsidRPr="00A53999" w14:paraId="4A2BBB22" w14:textId="77777777" w:rsidTr="00A53999">
        <w:tc>
          <w:tcPr>
            <w:tcW w:w="221" w:type="pct"/>
            <w:tcBorders>
              <w:top w:val="single" w:sz="4" w:space="0" w:color="000000"/>
              <w:left w:val="single" w:sz="4" w:space="0" w:color="000000"/>
              <w:bottom w:val="single" w:sz="4" w:space="0" w:color="000000"/>
            </w:tcBorders>
            <w:tcMar>
              <w:top w:w="0" w:type="dxa"/>
              <w:bottom w:w="0" w:type="dxa"/>
            </w:tcMar>
            <w:vAlign w:val="center"/>
          </w:tcPr>
          <w:p w14:paraId="15072EEB" w14:textId="77777777" w:rsidR="00921B21" w:rsidRPr="00A53999" w:rsidRDefault="00921B21" w:rsidP="00ED7EC2">
            <w:pPr>
              <w:tabs>
                <w:tab w:val="left" w:pos="432"/>
                <w:tab w:val="left" w:pos="720"/>
              </w:tabs>
              <w:spacing w:after="120" w:line="360" w:lineRule="auto"/>
              <w:jc w:val="both"/>
              <w:rPr>
                <w:rFonts w:ascii="Arial" w:eastAsia="Arial" w:hAnsi="Arial" w:cs="Arial"/>
                <w:color w:val="010000"/>
                <w:sz w:val="20"/>
                <w:szCs w:val="20"/>
              </w:rPr>
            </w:pPr>
          </w:p>
        </w:tc>
        <w:tc>
          <w:tcPr>
            <w:tcW w:w="444" w:type="pct"/>
            <w:tcBorders>
              <w:top w:val="single" w:sz="4" w:space="0" w:color="000000"/>
              <w:left w:val="single" w:sz="4" w:space="0" w:color="000000"/>
              <w:bottom w:val="single" w:sz="4" w:space="0" w:color="000000"/>
            </w:tcBorders>
            <w:tcMar>
              <w:top w:w="0" w:type="dxa"/>
              <w:bottom w:w="0" w:type="dxa"/>
            </w:tcMar>
            <w:vAlign w:val="center"/>
          </w:tcPr>
          <w:p w14:paraId="4F9FAF88"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Total:</w:t>
            </w:r>
          </w:p>
        </w:tc>
        <w:tc>
          <w:tcPr>
            <w:tcW w:w="306" w:type="pct"/>
            <w:tcBorders>
              <w:top w:val="single" w:sz="4" w:space="0" w:color="000000"/>
              <w:left w:val="single" w:sz="4" w:space="0" w:color="000000"/>
              <w:bottom w:val="single" w:sz="4" w:space="0" w:color="000000"/>
            </w:tcBorders>
            <w:tcMar>
              <w:top w:w="0" w:type="dxa"/>
              <w:bottom w:w="0" w:type="dxa"/>
            </w:tcMar>
            <w:vAlign w:val="center"/>
          </w:tcPr>
          <w:p w14:paraId="3C1DDD28" w14:textId="77777777" w:rsidR="00921B21" w:rsidRPr="00A53999" w:rsidRDefault="00921B21" w:rsidP="00ED7EC2">
            <w:pPr>
              <w:tabs>
                <w:tab w:val="left" w:pos="432"/>
                <w:tab w:val="left" w:pos="720"/>
              </w:tabs>
              <w:spacing w:after="120" w:line="360" w:lineRule="auto"/>
              <w:jc w:val="center"/>
              <w:rPr>
                <w:rFonts w:ascii="Arial" w:eastAsia="Arial" w:hAnsi="Arial" w:cs="Arial"/>
                <w:color w:val="010000"/>
                <w:sz w:val="20"/>
                <w:szCs w:val="20"/>
              </w:rPr>
            </w:pPr>
          </w:p>
        </w:tc>
        <w:tc>
          <w:tcPr>
            <w:tcW w:w="289" w:type="pct"/>
            <w:tcBorders>
              <w:top w:val="single" w:sz="4" w:space="0" w:color="000000"/>
              <w:left w:val="single" w:sz="4" w:space="0" w:color="000000"/>
              <w:bottom w:val="single" w:sz="4" w:space="0" w:color="000000"/>
            </w:tcBorders>
            <w:tcMar>
              <w:top w:w="0" w:type="dxa"/>
              <w:bottom w:w="0" w:type="dxa"/>
            </w:tcMar>
            <w:vAlign w:val="center"/>
          </w:tcPr>
          <w:p w14:paraId="60BA1ED2" w14:textId="77777777" w:rsidR="00921B21" w:rsidRPr="00A53999" w:rsidRDefault="00921B21" w:rsidP="00ED7EC2">
            <w:pPr>
              <w:tabs>
                <w:tab w:val="left" w:pos="432"/>
                <w:tab w:val="left" w:pos="720"/>
              </w:tabs>
              <w:spacing w:after="120" w:line="360" w:lineRule="auto"/>
              <w:jc w:val="center"/>
              <w:rPr>
                <w:rFonts w:ascii="Arial" w:eastAsia="Arial" w:hAnsi="Arial" w:cs="Arial"/>
                <w:color w:val="010000"/>
                <w:sz w:val="20"/>
                <w:szCs w:val="20"/>
              </w:rPr>
            </w:pPr>
          </w:p>
        </w:tc>
        <w:tc>
          <w:tcPr>
            <w:tcW w:w="966" w:type="pct"/>
            <w:tcBorders>
              <w:top w:val="single" w:sz="4" w:space="0" w:color="000000"/>
              <w:left w:val="single" w:sz="4" w:space="0" w:color="000000"/>
              <w:bottom w:val="single" w:sz="4" w:space="0" w:color="000000"/>
            </w:tcBorders>
            <w:tcMar>
              <w:top w:w="0" w:type="dxa"/>
              <w:bottom w:w="0" w:type="dxa"/>
            </w:tcMar>
            <w:vAlign w:val="center"/>
          </w:tcPr>
          <w:p w14:paraId="5F3D4F94" w14:textId="77777777" w:rsidR="00921B21" w:rsidRPr="00A53999" w:rsidRDefault="00921B21" w:rsidP="00ED7EC2">
            <w:pPr>
              <w:tabs>
                <w:tab w:val="left" w:pos="432"/>
                <w:tab w:val="left" w:pos="720"/>
              </w:tabs>
              <w:spacing w:after="120" w:line="360" w:lineRule="auto"/>
              <w:jc w:val="center"/>
              <w:rPr>
                <w:rFonts w:ascii="Arial" w:eastAsia="Arial" w:hAnsi="Arial" w:cs="Arial"/>
                <w:color w:val="010000"/>
                <w:sz w:val="20"/>
                <w:szCs w:val="20"/>
              </w:rPr>
            </w:pPr>
          </w:p>
        </w:tc>
        <w:tc>
          <w:tcPr>
            <w:tcW w:w="904" w:type="pct"/>
            <w:tcBorders>
              <w:top w:val="single" w:sz="4" w:space="0" w:color="000000"/>
              <w:left w:val="single" w:sz="4" w:space="0" w:color="000000"/>
              <w:bottom w:val="single" w:sz="4" w:space="0" w:color="000000"/>
            </w:tcBorders>
            <w:tcMar>
              <w:top w:w="0" w:type="dxa"/>
              <w:bottom w:w="0" w:type="dxa"/>
            </w:tcMar>
            <w:vAlign w:val="center"/>
          </w:tcPr>
          <w:p w14:paraId="4E22D32E"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264,000,000</w:t>
            </w:r>
          </w:p>
        </w:tc>
        <w:tc>
          <w:tcPr>
            <w:tcW w:w="966" w:type="pct"/>
            <w:tcBorders>
              <w:top w:val="single" w:sz="4" w:space="0" w:color="000000"/>
              <w:left w:val="single" w:sz="4" w:space="0" w:color="000000"/>
              <w:bottom w:val="single" w:sz="4" w:space="0" w:color="000000"/>
            </w:tcBorders>
            <w:tcMar>
              <w:top w:w="0" w:type="dxa"/>
              <w:bottom w:w="0" w:type="dxa"/>
            </w:tcMar>
            <w:vAlign w:val="center"/>
          </w:tcPr>
          <w:p w14:paraId="290C7390" w14:textId="77777777" w:rsidR="00921B21" w:rsidRPr="00A53999" w:rsidRDefault="00921B21" w:rsidP="00ED7EC2">
            <w:pPr>
              <w:tabs>
                <w:tab w:val="left" w:pos="432"/>
                <w:tab w:val="left" w:pos="720"/>
              </w:tabs>
              <w:spacing w:after="120" w:line="360" w:lineRule="auto"/>
              <w:jc w:val="center"/>
              <w:rPr>
                <w:rFonts w:ascii="Arial" w:eastAsia="Arial" w:hAnsi="Arial" w:cs="Arial"/>
                <w:color w:val="010000"/>
                <w:sz w:val="20"/>
                <w:szCs w:val="20"/>
              </w:rPr>
            </w:pPr>
          </w:p>
        </w:tc>
        <w:tc>
          <w:tcPr>
            <w:tcW w:w="904" w:type="pct"/>
            <w:tcBorders>
              <w:top w:val="single" w:sz="4" w:space="0" w:color="000000"/>
              <w:left w:val="single" w:sz="4" w:space="0" w:color="000000"/>
              <w:bottom w:val="single" w:sz="4" w:space="0" w:color="000000"/>
              <w:right w:val="single" w:sz="4" w:space="0" w:color="000000"/>
            </w:tcBorders>
            <w:tcMar>
              <w:top w:w="0" w:type="dxa"/>
              <w:bottom w:w="0" w:type="dxa"/>
            </w:tcMar>
            <w:vAlign w:val="center"/>
          </w:tcPr>
          <w:p w14:paraId="5DBA2BB6"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248,400,000.</w:t>
            </w:r>
          </w:p>
        </w:tc>
      </w:tr>
    </w:tbl>
    <w:p w14:paraId="0AB6F546"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8.2 Remuneration plan of the Board of Directors and the Supervisory Board in 2026:</w:t>
      </w:r>
    </w:p>
    <w:tbl>
      <w:tblPr>
        <w:tblStyle w:val="a2"/>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35"/>
        <w:gridCol w:w="4680"/>
        <w:gridCol w:w="2166"/>
        <w:gridCol w:w="1636"/>
      </w:tblGrid>
      <w:tr w:rsidR="00921B21" w:rsidRPr="00A53999" w14:paraId="32D4FF6D" w14:textId="77777777" w:rsidTr="00ED7EC2">
        <w:tc>
          <w:tcPr>
            <w:tcW w:w="297" w:type="pct"/>
            <w:tcMar>
              <w:top w:w="0" w:type="dxa"/>
              <w:bottom w:w="0" w:type="dxa"/>
            </w:tcMar>
            <w:vAlign w:val="center"/>
          </w:tcPr>
          <w:p w14:paraId="27EC43D1" w14:textId="06A6162F"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No.</w:t>
            </w:r>
          </w:p>
        </w:tc>
        <w:tc>
          <w:tcPr>
            <w:tcW w:w="2595" w:type="pct"/>
            <w:tcMar>
              <w:top w:w="0" w:type="dxa"/>
              <w:bottom w:w="0" w:type="dxa"/>
            </w:tcMar>
            <w:vAlign w:val="center"/>
          </w:tcPr>
          <w:p w14:paraId="2DF2640C"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Position</w:t>
            </w:r>
          </w:p>
        </w:tc>
        <w:tc>
          <w:tcPr>
            <w:tcW w:w="1201" w:type="pct"/>
            <w:tcMar>
              <w:top w:w="0" w:type="dxa"/>
              <w:bottom w:w="0" w:type="dxa"/>
            </w:tcMar>
            <w:vAlign w:val="center"/>
          </w:tcPr>
          <w:p w14:paraId="46F4DFE6"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Remuneration</w:t>
            </w:r>
          </w:p>
          <w:p w14:paraId="3B3E5598"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(VND/person/month)</w:t>
            </w:r>
          </w:p>
        </w:tc>
        <w:tc>
          <w:tcPr>
            <w:tcW w:w="907" w:type="pct"/>
            <w:tcMar>
              <w:top w:w="0" w:type="dxa"/>
              <w:bottom w:w="0" w:type="dxa"/>
            </w:tcMar>
            <w:vAlign w:val="center"/>
          </w:tcPr>
          <w:p w14:paraId="6166764B"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Note</w:t>
            </w:r>
          </w:p>
        </w:tc>
      </w:tr>
      <w:tr w:rsidR="00921B21" w:rsidRPr="00A53999" w14:paraId="02931377" w14:textId="77777777" w:rsidTr="00ED7EC2">
        <w:tc>
          <w:tcPr>
            <w:tcW w:w="297" w:type="pct"/>
            <w:tcMar>
              <w:top w:w="0" w:type="dxa"/>
              <w:bottom w:w="0" w:type="dxa"/>
            </w:tcMar>
            <w:vAlign w:val="center"/>
          </w:tcPr>
          <w:p w14:paraId="3057CCD1"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1</w:t>
            </w:r>
          </w:p>
        </w:tc>
        <w:tc>
          <w:tcPr>
            <w:tcW w:w="2595" w:type="pct"/>
            <w:tcMar>
              <w:top w:w="0" w:type="dxa"/>
              <w:bottom w:w="0" w:type="dxa"/>
            </w:tcMar>
            <w:vAlign w:val="center"/>
          </w:tcPr>
          <w:p w14:paraId="33594E0F"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Non-executive Chair of the Board of Directors</w:t>
            </w:r>
          </w:p>
        </w:tc>
        <w:tc>
          <w:tcPr>
            <w:tcW w:w="1201" w:type="pct"/>
            <w:tcMar>
              <w:top w:w="0" w:type="dxa"/>
              <w:bottom w:w="0" w:type="dxa"/>
            </w:tcMar>
            <w:vAlign w:val="center"/>
          </w:tcPr>
          <w:p w14:paraId="04147104"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5,000,000</w:t>
            </w:r>
          </w:p>
        </w:tc>
        <w:tc>
          <w:tcPr>
            <w:tcW w:w="907" w:type="pct"/>
            <w:tcMar>
              <w:top w:w="0" w:type="dxa"/>
              <w:bottom w:w="0" w:type="dxa"/>
            </w:tcMar>
            <w:vAlign w:val="center"/>
          </w:tcPr>
          <w:p w14:paraId="1F405895" w14:textId="77777777" w:rsidR="00921B21" w:rsidRPr="00A53999" w:rsidRDefault="00921B21" w:rsidP="00ED7EC2">
            <w:pPr>
              <w:tabs>
                <w:tab w:val="left" w:pos="432"/>
                <w:tab w:val="left" w:pos="720"/>
              </w:tabs>
              <w:spacing w:after="120" w:line="360" w:lineRule="auto"/>
              <w:jc w:val="center"/>
              <w:rPr>
                <w:rFonts w:ascii="Arial" w:eastAsia="Arial" w:hAnsi="Arial" w:cs="Arial"/>
                <w:color w:val="010000"/>
                <w:sz w:val="20"/>
                <w:szCs w:val="20"/>
              </w:rPr>
            </w:pPr>
          </w:p>
        </w:tc>
      </w:tr>
      <w:tr w:rsidR="00921B21" w:rsidRPr="00A53999" w14:paraId="79CEAA23" w14:textId="77777777" w:rsidTr="00ED7EC2">
        <w:tc>
          <w:tcPr>
            <w:tcW w:w="297" w:type="pct"/>
            <w:tcMar>
              <w:top w:w="0" w:type="dxa"/>
              <w:bottom w:w="0" w:type="dxa"/>
            </w:tcMar>
            <w:vAlign w:val="center"/>
          </w:tcPr>
          <w:p w14:paraId="5F5E6CB5"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2</w:t>
            </w:r>
          </w:p>
        </w:tc>
        <w:tc>
          <w:tcPr>
            <w:tcW w:w="2595" w:type="pct"/>
            <w:tcMar>
              <w:top w:w="0" w:type="dxa"/>
              <w:bottom w:w="0" w:type="dxa"/>
            </w:tcMar>
            <w:vAlign w:val="center"/>
          </w:tcPr>
          <w:p w14:paraId="447D499A"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Non-executive member of the Board of Directors</w:t>
            </w:r>
          </w:p>
        </w:tc>
        <w:tc>
          <w:tcPr>
            <w:tcW w:w="1201" w:type="pct"/>
            <w:tcMar>
              <w:top w:w="0" w:type="dxa"/>
              <w:bottom w:w="0" w:type="dxa"/>
            </w:tcMar>
            <w:vAlign w:val="center"/>
          </w:tcPr>
          <w:p w14:paraId="157D6E5E"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3,000,000</w:t>
            </w:r>
          </w:p>
        </w:tc>
        <w:tc>
          <w:tcPr>
            <w:tcW w:w="907" w:type="pct"/>
            <w:tcMar>
              <w:top w:w="0" w:type="dxa"/>
              <w:bottom w:w="0" w:type="dxa"/>
            </w:tcMar>
            <w:vAlign w:val="center"/>
          </w:tcPr>
          <w:p w14:paraId="07FFC253" w14:textId="77777777" w:rsidR="00921B21" w:rsidRPr="00A53999" w:rsidRDefault="00921B21" w:rsidP="00ED7EC2">
            <w:pPr>
              <w:tabs>
                <w:tab w:val="left" w:pos="432"/>
                <w:tab w:val="left" w:pos="720"/>
              </w:tabs>
              <w:spacing w:after="120" w:line="360" w:lineRule="auto"/>
              <w:jc w:val="center"/>
              <w:rPr>
                <w:rFonts w:ascii="Arial" w:eastAsia="Arial" w:hAnsi="Arial" w:cs="Arial"/>
                <w:color w:val="010000"/>
                <w:sz w:val="20"/>
                <w:szCs w:val="20"/>
              </w:rPr>
            </w:pPr>
          </w:p>
        </w:tc>
      </w:tr>
      <w:tr w:rsidR="00921B21" w:rsidRPr="00A53999" w14:paraId="1FD614A3" w14:textId="77777777" w:rsidTr="00ED7EC2">
        <w:tc>
          <w:tcPr>
            <w:tcW w:w="297" w:type="pct"/>
            <w:tcMar>
              <w:top w:w="0" w:type="dxa"/>
              <w:bottom w:w="0" w:type="dxa"/>
            </w:tcMar>
            <w:vAlign w:val="center"/>
          </w:tcPr>
          <w:p w14:paraId="08620591"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3</w:t>
            </w:r>
          </w:p>
        </w:tc>
        <w:tc>
          <w:tcPr>
            <w:tcW w:w="2595" w:type="pct"/>
            <w:tcMar>
              <w:top w:w="0" w:type="dxa"/>
              <w:bottom w:w="0" w:type="dxa"/>
            </w:tcMar>
            <w:vAlign w:val="center"/>
          </w:tcPr>
          <w:p w14:paraId="337C411A"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Non-executive Chief of the Supervisory Board</w:t>
            </w:r>
          </w:p>
        </w:tc>
        <w:tc>
          <w:tcPr>
            <w:tcW w:w="1201" w:type="pct"/>
            <w:tcMar>
              <w:top w:w="0" w:type="dxa"/>
              <w:bottom w:w="0" w:type="dxa"/>
            </w:tcMar>
            <w:vAlign w:val="center"/>
          </w:tcPr>
          <w:p w14:paraId="40DA497A"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3,000,000</w:t>
            </w:r>
          </w:p>
        </w:tc>
        <w:tc>
          <w:tcPr>
            <w:tcW w:w="907" w:type="pct"/>
            <w:tcMar>
              <w:top w:w="0" w:type="dxa"/>
              <w:bottom w:w="0" w:type="dxa"/>
            </w:tcMar>
            <w:vAlign w:val="center"/>
          </w:tcPr>
          <w:p w14:paraId="1141AEA8" w14:textId="77777777" w:rsidR="00921B21" w:rsidRPr="00A53999" w:rsidRDefault="00921B21" w:rsidP="00ED7EC2">
            <w:pPr>
              <w:tabs>
                <w:tab w:val="left" w:pos="432"/>
                <w:tab w:val="left" w:pos="720"/>
              </w:tabs>
              <w:spacing w:after="120" w:line="360" w:lineRule="auto"/>
              <w:jc w:val="center"/>
              <w:rPr>
                <w:rFonts w:ascii="Arial" w:eastAsia="Arial" w:hAnsi="Arial" w:cs="Arial"/>
                <w:color w:val="010000"/>
                <w:sz w:val="20"/>
                <w:szCs w:val="20"/>
              </w:rPr>
            </w:pPr>
          </w:p>
        </w:tc>
      </w:tr>
      <w:tr w:rsidR="00921B21" w:rsidRPr="00A53999" w14:paraId="4B789A91" w14:textId="77777777" w:rsidTr="00ED7EC2">
        <w:tc>
          <w:tcPr>
            <w:tcW w:w="297" w:type="pct"/>
            <w:tcMar>
              <w:top w:w="0" w:type="dxa"/>
              <w:bottom w:w="0" w:type="dxa"/>
            </w:tcMar>
            <w:vAlign w:val="center"/>
          </w:tcPr>
          <w:p w14:paraId="72E26E21"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4</w:t>
            </w:r>
          </w:p>
        </w:tc>
        <w:tc>
          <w:tcPr>
            <w:tcW w:w="2595" w:type="pct"/>
            <w:tcMar>
              <w:top w:w="0" w:type="dxa"/>
              <w:bottom w:w="0" w:type="dxa"/>
            </w:tcMar>
            <w:vAlign w:val="center"/>
          </w:tcPr>
          <w:p w14:paraId="73A7DBAD"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Non-executive member of the Supervisory Board</w:t>
            </w:r>
          </w:p>
        </w:tc>
        <w:tc>
          <w:tcPr>
            <w:tcW w:w="1201" w:type="pct"/>
            <w:tcMar>
              <w:top w:w="0" w:type="dxa"/>
              <w:bottom w:w="0" w:type="dxa"/>
            </w:tcMar>
            <w:vAlign w:val="center"/>
          </w:tcPr>
          <w:p w14:paraId="09A36713"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center"/>
              <w:rPr>
                <w:rFonts w:ascii="Arial" w:eastAsia="Arial" w:hAnsi="Arial" w:cs="Arial"/>
                <w:color w:val="010000"/>
                <w:sz w:val="20"/>
                <w:szCs w:val="20"/>
              </w:rPr>
            </w:pPr>
            <w:r w:rsidRPr="00A53999">
              <w:rPr>
                <w:rFonts w:ascii="Arial" w:hAnsi="Arial" w:cs="Arial"/>
                <w:color w:val="010000"/>
                <w:sz w:val="20"/>
              </w:rPr>
              <w:t>1,000,000</w:t>
            </w:r>
          </w:p>
        </w:tc>
        <w:tc>
          <w:tcPr>
            <w:tcW w:w="907" w:type="pct"/>
            <w:tcMar>
              <w:top w:w="0" w:type="dxa"/>
              <w:bottom w:w="0" w:type="dxa"/>
            </w:tcMar>
            <w:vAlign w:val="center"/>
          </w:tcPr>
          <w:p w14:paraId="5CB5F4AE" w14:textId="77777777" w:rsidR="00921B21" w:rsidRPr="00A53999" w:rsidRDefault="00921B21" w:rsidP="00ED7EC2">
            <w:pPr>
              <w:tabs>
                <w:tab w:val="left" w:pos="432"/>
                <w:tab w:val="left" w:pos="720"/>
              </w:tabs>
              <w:spacing w:after="120" w:line="360" w:lineRule="auto"/>
              <w:jc w:val="center"/>
              <w:rPr>
                <w:rFonts w:ascii="Arial" w:eastAsia="Arial" w:hAnsi="Arial" w:cs="Arial"/>
                <w:color w:val="010000"/>
                <w:sz w:val="20"/>
                <w:szCs w:val="20"/>
              </w:rPr>
            </w:pPr>
          </w:p>
        </w:tc>
      </w:tr>
    </w:tbl>
    <w:p w14:paraId="6CCE80F8"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The above remuneration shall be paid regardless of the level of achievement of the Company's production and business targets.</w:t>
      </w:r>
    </w:p>
    <w:p w14:paraId="49369132"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Article 9. Approve the amendments and supplements to the Company Charter as presented in the Proposal to the General Meeting of Shareholders.</w:t>
      </w:r>
    </w:p>
    <w:p w14:paraId="4D6D029B"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 xml:space="preserve">‎‎Article 10. Approve the dismissal and election of an additional member of the Board of Directors of Song </w:t>
      </w:r>
      <w:proofErr w:type="gramStart"/>
      <w:r w:rsidRPr="00A53999">
        <w:rPr>
          <w:rFonts w:ascii="Arial" w:hAnsi="Arial" w:cs="Arial"/>
          <w:color w:val="010000"/>
          <w:sz w:val="20"/>
        </w:rPr>
        <w:t>Da</w:t>
      </w:r>
      <w:proofErr w:type="gramEnd"/>
      <w:r w:rsidRPr="00A53999">
        <w:rPr>
          <w:rFonts w:ascii="Arial" w:hAnsi="Arial" w:cs="Arial"/>
          <w:color w:val="010000"/>
          <w:sz w:val="20"/>
        </w:rPr>
        <w:t xml:space="preserve"> No 12 Joint Stock Company as follows:</w:t>
      </w:r>
    </w:p>
    <w:p w14:paraId="6A09CD2C" w14:textId="77777777" w:rsidR="00921B21" w:rsidRPr="00A53999" w:rsidRDefault="00A53999" w:rsidP="00ED7EC2">
      <w:pPr>
        <w:numPr>
          <w:ilvl w:val="0"/>
          <w:numId w:val="3"/>
        </w:numPr>
        <w:pBdr>
          <w:top w:val="nil"/>
          <w:left w:val="nil"/>
          <w:bottom w:val="nil"/>
          <w:right w:val="nil"/>
          <w:between w:val="nil"/>
        </w:pBdr>
        <w:tabs>
          <w:tab w:val="left" w:pos="432"/>
          <w:tab w:val="left" w:pos="720"/>
          <w:tab w:val="left" w:pos="1775"/>
        </w:tabs>
        <w:spacing w:after="120" w:line="360" w:lineRule="auto"/>
        <w:jc w:val="both"/>
        <w:rPr>
          <w:rFonts w:ascii="Arial" w:eastAsia="Arial" w:hAnsi="Arial" w:cs="Arial"/>
          <w:color w:val="010000"/>
          <w:sz w:val="20"/>
          <w:szCs w:val="20"/>
        </w:rPr>
      </w:pPr>
      <w:r w:rsidRPr="00A53999">
        <w:rPr>
          <w:rFonts w:ascii="Arial" w:hAnsi="Arial" w:cs="Arial"/>
          <w:color w:val="010000"/>
          <w:sz w:val="20"/>
        </w:rPr>
        <w:t xml:space="preserve">Dismiss Mr. Dao Tuan Khoi from the position of Member of the Board of Directors of Song </w:t>
      </w:r>
      <w:proofErr w:type="gramStart"/>
      <w:r w:rsidRPr="00A53999">
        <w:rPr>
          <w:rFonts w:ascii="Arial" w:hAnsi="Arial" w:cs="Arial"/>
          <w:color w:val="010000"/>
          <w:sz w:val="20"/>
        </w:rPr>
        <w:t>Da</w:t>
      </w:r>
      <w:proofErr w:type="gramEnd"/>
      <w:r w:rsidRPr="00A53999">
        <w:rPr>
          <w:rFonts w:ascii="Arial" w:hAnsi="Arial" w:cs="Arial"/>
          <w:color w:val="010000"/>
          <w:sz w:val="20"/>
        </w:rPr>
        <w:t xml:space="preserve"> No 12 Joint Stock Company.</w:t>
      </w:r>
    </w:p>
    <w:p w14:paraId="1510FB29" w14:textId="77777777" w:rsidR="00921B21" w:rsidRPr="00A53999" w:rsidRDefault="00A53999" w:rsidP="00ED7EC2">
      <w:pPr>
        <w:numPr>
          <w:ilvl w:val="0"/>
          <w:numId w:val="3"/>
        </w:numPr>
        <w:pBdr>
          <w:top w:val="nil"/>
          <w:left w:val="nil"/>
          <w:bottom w:val="nil"/>
          <w:right w:val="nil"/>
          <w:between w:val="nil"/>
        </w:pBdr>
        <w:tabs>
          <w:tab w:val="left" w:pos="432"/>
          <w:tab w:val="left" w:pos="720"/>
          <w:tab w:val="left" w:pos="1770"/>
        </w:tabs>
        <w:spacing w:after="120" w:line="360" w:lineRule="auto"/>
        <w:jc w:val="both"/>
        <w:rPr>
          <w:rFonts w:ascii="Arial" w:eastAsia="Arial" w:hAnsi="Arial" w:cs="Arial"/>
          <w:color w:val="010000"/>
          <w:sz w:val="20"/>
          <w:szCs w:val="20"/>
        </w:rPr>
      </w:pPr>
      <w:r w:rsidRPr="00A53999">
        <w:rPr>
          <w:rFonts w:ascii="Arial" w:hAnsi="Arial" w:cs="Arial"/>
          <w:color w:val="010000"/>
          <w:sz w:val="20"/>
        </w:rPr>
        <w:t xml:space="preserve">Elect Ms. Do Thu Hien as a Member of the Board of Directors of Song </w:t>
      </w:r>
      <w:proofErr w:type="gramStart"/>
      <w:r w:rsidRPr="00A53999">
        <w:rPr>
          <w:rFonts w:ascii="Arial" w:hAnsi="Arial" w:cs="Arial"/>
          <w:color w:val="010000"/>
          <w:sz w:val="20"/>
        </w:rPr>
        <w:t>Da</w:t>
      </w:r>
      <w:proofErr w:type="gramEnd"/>
      <w:r w:rsidRPr="00A53999">
        <w:rPr>
          <w:rFonts w:ascii="Arial" w:hAnsi="Arial" w:cs="Arial"/>
          <w:color w:val="010000"/>
          <w:sz w:val="20"/>
        </w:rPr>
        <w:t xml:space="preserve"> No 12 Joint Stock Company for the remaining term of office 2025–2030.</w:t>
      </w:r>
    </w:p>
    <w:p w14:paraId="47801622"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 xml:space="preserve">Article 11. Approve the dismissal and election of an additional member of the Supervisory Board of Song </w:t>
      </w:r>
      <w:proofErr w:type="gramStart"/>
      <w:r w:rsidRPr="00A53999">
        <w:rPr>
          <w:rFonts w:ascii="Arial" w:hAnsi="Arial" w:cs="Arial"/>
          <w:color w:val="010000"/>
          <w:sz w:val="20"/>
        </w:rPr>
        <w:t>Da</w:t>
      </w:r>
      <w:proofErr w:type="gramEnd"/>
      <w:r w:rsidRPr="00A53999">
        <w:rPr>
          <w:rFonts w:ascii="Arial" w:hAnsi="Arial" w:cs="Arial"/>
          <w:color w:val="010000"/>
          <w:sz w:val="20"/>
        </w:rPr>
        <w:t xml:space="preserve"> No 12 Joint Stock Company as follows:</w:t>
      </w:r>
    </w:p>
    <w:p w14:paraId="17DDDFB6" w14:textId="77777777" w:rsidR="00921B21" w:rsidRPr="00A53999" w:rsidRDefault="00A53999" w:rsidP="00ED7EC2">
      <w:pPr>
        <w:numPr>
          <w:ilvl w:val="0"/>
          <w:numId w:val="4"/>
        </w:numPr>
        <w:pBdr>
          <w:top w:val="nil"/>
          <w:left w:val="nil"/>
          <w:bottom w:val="nil"/>
          <w:right w:val="nil"/>
          <w:between w:val="nil"/>
        </w:pBdr>
        <w:tabs>
          <w:tab w:val="left" w:pos="432"/>
          <w:tab w:val="left" w:pos="720"/>
          <w:tab w:val="left" w:pos="1775"/>
        </w:tabs>
        <w:spacing w:after="120" w:line="360" w:lineRule="auto"/>
        <w:jc w:val="both"/>
        <w:rPr>
          <w:rFonts w:ascii="Arial" w:eastAsia="Arial" w:hAnsi="Arial" w:cs="Arial"/>
          <w:color w:val="010000"/>
          <w:sz w:val="20"/>
          <w:szCs w:val="20"/>
        </w:rPr>
      </w:pPr>
      <w:r w:rsidRPr="00A53999">
        <w:rPr>
          <w:rFonts w:ascii="Arial" w:hAnsi="Arial" w:cs="Arial"/>
          <w:color w:val="010000"/>
          <w:sz w:val="20"/>
        </w:rPr>
        <w:t xml:space="preserve">Dismiss Ms. Nguyen Thi Hong Lam from the position of Member of the Supervisory Board of Song </w:t>
      </w:r>
      <w:proofErr w:type="gramStart"/>
      <w:r w:rsidRPr="00A53999">
        <w:rPr>
          <w:rFonts w:ascii="Arial" w:hAnsi="Arial" w:cs="Arial"/>
          <w:color w:val="010000"/>
          <w:sz w:val="20"/>
        </w:rPr>
        <w:t>Da</w:t>
      </w:r>
      <w:proofErr w:type="gramEnd"/>
      <w:r w:rsidRPr="00A53999">
        <w:rPr>
          <w:rFonts w:ascii="Arial" w:hAnsi="Arial" w:cs="Arial"/>
          <w:color w:val="010000"/>
          <w:sz w:val="20"/>
        </w:rPr>
        <w:t xml:space="preserve"> No 12 Joint Stock Company.</w:t>
      </w:r>
    </w:p>
    <w:p w14:paraId="35DBF5ED" w14:textId="77777777" w:rsidR="00921B21" w:rsidRPr="00A53999" w:rsidRDefault="00A53999" w:rsidP="00ED7EC2">
      <w:pPr>
        <w:numPr>
          <w:ilvl w:val="0"/>
          <w:numId w:val="4"/>
        </w:numPr>
        <w:pBdr>
          <w:top w:val="nil"/>
          <w:left w:val="nil"/>
          <w:bottom w:val="nil"/>
          <w:right w:val="nil"/>
          <w:between w:val="nil"/>
        </w:pBdr>
        <w:tabs>
          <w:tab w:val="left" w:pos="432"/>
          <w:tab w:val="left" w:pos="720"/>
          <w:tab w:val="left" w:pos="1770"/>
        </w:tabs>
        <w:spacing w:after="120" w:line="360" w:lineRule="auto"/>
        <w:jc w:val="both"/>
        <w:rPr>
          <w:rFonts w:ascii="Arial" w:eastAsia="Arial" w:hAnsi="Arial" w:cs="Arial"/>
          <w:color w:val="010000"/>
          <w:sz w:val="20"/>
          <w:szCs w:val="20"/>
        </w:rPr>
      </w:pPr>
      <w:r w:rsidRPr="00A53999">
        <w:rPr>
          <w:rFonts w:ascii="Arial" w:hAnsi="Arial" w:cs="Arial"/>
          <w:color w:val="010000"/>
          <w:sz w:val="20"/>
        </w:rPr>
        <w:t xml:space="preserve">Dismiss Ms. Ninh Thi Xuan from the position of Member of the Supervisory Board of Song </w:t>
      </w:r>
      <w:proofErr w:type="gramStart"/>
      <w:r w:rsidRPr="00A53999">
        <w:rPr>
          <w:rFonts w:ascii="Arial" w:hAnsi="Arial" w:cs="Arial"/>
          <w:color w:val="010000"/>
          <w:sz w:val="20"/>
        </w:rPr>
        <w:t>Da</w:t>
      </w:r>
      <w:proofErr w:type="gramEnd"/>
      <w:r w:rsidRPr="00A53999">
        <w:rPr>
          <w:rFonts w:ascii="Arial" w:hAnsi="Arial" w:cs="Arial"/>
          <w:color w:val="010000"/>
          <w:sz w:val="20"/>
        </w:rPr>
        <w:t xml:space="preserve"> No 12 Joint Stock Company.</w:t>
      </w:r>
    </w:p>
    <w:p w14:paraId="52765066" w14:textId="77777777" w:rsidR="00921B21" w:rsidRPr="00A53999" w:rsidRDefault="00A53999" w:rsidP="00ED7EC2">
      <w:pPr>
        <w:numPr>
          <w:ilvl w:val="0"/>
          <w:numId w:val="4"/>
        </w:numPr>
        <w:pBdr>
          <w:top w:val="nil"/>
          <w:left w:val="nil"/>
          <w:bottom w:val="nil"/>
          <w:right w:val="nil"/>
          <w:between w:val="nil"/>
        </w:pBdr>
        <w:tabs>
          <w:tab w:val="left" w:pos="432"/>
          <w:tab w:val="left" w:pos="720"/>
          <w:tab w:val="left" w:pos="1770"/>
        </w:tabs>
        <w:spacing w:after="120" w:line="360" w:lineRule="auto"/>
        <w:jc w:val="both"/>
        <w:rPr>
          <w:rFonts w:ascii="Arial" w:eastAsia="Arial" w:hAnsi="Arial" w:cs="Arial"/>
          <w:color w:val="010000"/>
          <w:sz w:val="20"/>
          <w:szCs w:val="20"/>
        </w:rPr>
      </w:pPr>
      <w:r w:rsidRPr="00A53999">
        <w:rPr>
          <w:rFonts w:ascii="Arial" w:hAnsi="Arial" w:cs="Arial"/>
          <w:color w:val="010000"/>
          <w:sz w:val="20"/>
        </w:rPr>
        <w:t xml:space="preserve">Elect Mr. Tran Xuan Da as a Member of the Supervisory Board of Song </w:t>
      </w:r>
      <w:proofErr w:type="gramStart"/>
      <w:r w:rsidRPr="00A53999">
        <w:rPr>
          <w:rFonts w:ascii="Arial" w:hAnsi="Arial" w:cs="Arial"/>
          <w:color w:val="010000"/>
          <w:sz w:val="20"/>
        </w:rPr>
        <w:t>Da</w:t>
      </w:r>
      <w:proofErr w:type="gramEnd"/>
      <w:r w:rsidRPr="00A53999">
        <w:rPr>
          <w:rFonts w:ascii="Arial" w:hAnsi="Arial" w:cs="Arial"/>
          <w:color w:val="010000"/>
          <w:sz w:val="20"/>
        </w:rPr>
        <w:t xml:space="preserve"> No 12 Joint Stock Company for the remaining term of office 2025–2030.</w:t>
      </w:r>
    </w:p>
    <w:p w14:paraId="1FF747F3"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‎‎Article 12. Terms of enforcement:</w:t>
      </w:r>
    </w:p>
    <w:p w14:paraId="6C900885"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 xml:space="preserve">Assign the Board of Directors to organize, direct, and supervise the Executive Board in implementing </w:t>
      </w:r>
      <w:r w:rsidRPr="00A53999">
        <w:rPr>
          <w:rFonts w:ascii="Arial" w:hAnsi="Arial" w:cs="Arial"/>
          <w:color w:val="010000"/>
          <w:sz w:val="20"/>
        </w:rPr>
        <w:lastRenderedPageBreak/>
        <w:t>the Annual General Mandate 2026. The Supervisory Board shall perform its functions of inspecting and supervising the management activities of the Board of Directors and the production and business operations of the General Manager and the Executive Board in accordance with the law, the Company’s Charter, and this General Mandate.</w:t>
      </w:r>
    </w:p>
    <w:p w14:paraId="6CA3CEF3"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r w:rsidRPr="00A53999">
        <w:rPr>
          <w:rFonts w:ascii="Arial" w:hAnsi="Arial" w:cs="Arial"/>
          <w:color w:val="010000"/>
          <w:sz w:val="20"/>
        </w:rPr>
        <w:t>Members of the Board of Directors, the Supervisory Board, the General Manager, the management and executive apparatus, organizations, individuals within the Company, and shareholders shall implement this General Mandate.</w:t>
      </w:r>
    </w:p>
    <w:p w14:paraId="63472B33" w14:textId="77777777" w:rsidR="00921B21" w:rsidRPr="00A53999" w:rsidRDefault="00A53999" w:rsidP="00ED7EC2">
      <w:pPr>
        <w:pBdr>
          <w:top w:val="nil"/>
          <w:left w:val="nil"/>
          <w:bottom w:val="nil"/>
          <w:right w:val="nil"/>
          <w:between w:val="nil"/>
        </w:pBdr>
        <w:tabs>
          <w:tab w:val="left" w:pos="432"/>
          <w:tab w:val="left" w:pos="720"/>
        </w:tabs>
        <w:spacing w:after="120" w:line="360" w:lineRule="auto"/>
        <w:jc w:val="both"/>
        <w:rPr>
          <w:rFonts w:ascii="Arial" w:eastAsia="Arial" w:hAnsi="Arial" w:cs="Arial"/>
          <w:color w:val="010000"/>
          <w:sz w:val="20"/>
          <w:szCs w:val="20"/>
        </w:rPr>
      </w:pPr>
      <w:bookmarkStart w:id="0" w:name="_heading=h.uxnizjp6xwi2"/>
      <w:bookmarkEnd w:id="0"/>
      <w:r w:rsidRPr="00A53999">
        <w:rPr>
          <w:rFonts w:ascii="Arial" w:hAnsi="Arial" w:cs="Arial"/>
          <w:color w:val="010000"/>
          <w:sz w:val="20"/>
        </w:rPr>
        <w:t xml:space="preserve">This General Mandate consists of three pages, was approved in its entirety at the Annual General Meeting of Shareholders 2026 of Song </w:t>
      </w:r>
      <w:proofErr w:type="gramStart"/>
      <w:r w:rsidRPr="00A53999">
        <w:rPr>
          <w:rFonts w:ascii="Arial" w:hAnsi="Arial" w:cs="Arial"/>
          <w:color w:val="010000"/>
          <w:sz w:val="20"/>
        </w:rPr>
        <w:t>Da</w:t>
      </w:r>
      <w:proofErr w:type="gramEnd"/>
      <w:r w:rsidRPr="00A53999">
        <w:rPr>
          <w:rFonts w:ascii="Arial" w:hAnsi="Arial" w:cs="Arial"/>
          <w:color w:val="010000"/>
          <w:sz w:val="20"/>
        </w:rPr>
        <w:t xml:space="preserve"> No 12 Joint Stock Company, and takes effect from June 25, 2026.</w:t>
      </w:r>
    </w:p>
    <w:sectPr w:rsidR="00921B21" w:rsidRPr="00A53999" w:rsidSect="00A53999">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Times New Roman"/>
    <w:charset w:val="00"/>
    <w:family w:val="auto"/>
    <w:pitch w:val="default"/>
    <w:embedRegular r:id="rId1" w:fontKey="{B0FA2B06-4E57-4A27-9AF6-AF15E358A1D1}"/>
    <w:embedBold r:id="rId2" w:fontKey="{132A0C41-8E73-4134-BCD0-C4A33EF0FD18}"/>
  </w:font>
  <w:font w:name="Georgia">
    <w:panose1 w:val="02040502050405020303"/>
    <w:charset w:val="00"/>
    <w:family w:val="roman"/>
    <w:pitch w:val="variable"/>
    <w:sig w:usb0="00000287" w:usb1="00000000" w:usb2="00000000" w:usb3="00000000" w:csb0="0000009F" w:csb1="00000000"/>
    <w:embedItalic r:id="rId3" w:fontKey="{E97BFFAC-619D-46EA-8CE0-D19998308C63}"/>
  </w:font>
  <w:font w:name="Calibri">
    <w:panose1 w:val="020F0502020204030204"/>
    <w:charset w:val="00"/>
    <w:family w:val="swiss"/>
    <w:pitch w:val="variable"/>
    <w:sig w:usb0="E4002EFF" w:usb1="C200247B" w:usb2="00000009" w:usb3="00000000" w:csb0="000001FF" w:csb1="00000000"/>
    <w:embedRegular r:id="rId4" w:fontKey="{19B7D770-9462-4F53-A0D7-5BB998501DDB}"/>
  </w:font>
  <w:font w:name="Cambria">
    <w:panose1 w:val="02040503050406030204"/>
    <w:charset w:val="00"/>
    <w:family w:val="roman"/>
    <w:pitch w:val="variable"/>
    <w:sig w:usb0="E00006FF" w:usb1="420024FF" w:usb2="02000000" w:usb3="00000000" w:csb0="0000019F" w:csb1="00000000"/>
    <w:embedRegular r:id="rId5" w:fontKey="{9530B03B-FAB1-4230-9655-5370230ECB2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40053"/>
    <w:multiLevelType w:val="multilevel"/>
    <w:tmpl w:val="27EC10FE"/>
    <w:lvl w:ilvl="0">
      <w:start w:val="1"/>
      <w:numFmt w:val="decimal"/>
      <w:lvlText w:val="11.%1."/>
      <w:lvlJc w:val="left"/>
      <w:pPr>
        <w:ind w:left="0" w:firstLine="0"/>
      </w:pPr>
      <w:rPr>
        <w:rFonts w:ascii="Arial" w:eastAsia="Arial" w:hAnsi="Arial" w:cs="Arial"/>
        <w:b w:val="0"/>
        <w:bCs w:val="0"/>
        <w:i w:val="0"/>
        <w:iCs w:val="0"/>
        <w:smallCaps w:val="0"/>
        <w:strike w:val="0"/>
        <w:color w:val="30303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2B256D5C"/>
    <w:multiLevelType w:val="multilevel"/>
    <w:tmpl w:val="3F56122A"/>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0D8691E"/>
    <w:multiLevelType w:val="multilevel"/>
    <w:tmpl w:val="AE0ECD3E"/>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8BE5EEA"/>
    <w:multiLevelType w:val="multilevel"/>
    <w:tmpl w:val="DD5A728E"/>
    <w:lvl w:ilvl="0">
      <w:start w:val="1"/>
      <w:numFmt w:val="decimal"/>
      <w:lvlText w:val="10.%1."/>
      <w:lvlJc w:val="left"/>
      <w:pPr>
        <w:ind w:left="0" w:firstLine="0"/>
      </w:pPr>
      <w:rPr>
        <w:rFonts w:ascii="Arial" w:eastAsia="Arial" w:hAnsi="Arial" w:cs="Arial"/>
        <w:b w:val="0"/>
        <w:bCs w:val="0"/>
        <w:i w:val="0"/>
        <w:iCs w:val="0"/>
        <w:smallCaps w:val="0"/>
        <w:strike w:val="0"/>
        <w:color w:val="30303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4A6557B4"/>
    <w:multiLevelType w:val="multilevel"/>
    <w:tmpl w:val="8D965C7A"/>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CE40089"/>
    <w:multiLevelType w:val="multilevel"/>
    <w:tmpl w:val="DCB6E7E6"/>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98384713">
    <w:abstractNumId w:val="2"/>
  </w:num>
  <w:num w:numId="2" w16cid:durableId="1440370515">
    <w:abstractNumId w:val="5"/>
  </w:num>
  <w:num w:numId="3" w16cid:durableId="1085423147">
    <w:abstractNumId w:val="3"/>
  </w:num>
  <w:num w:numId="4" w16cid:durableId="1947542059">
    <w:abstractNumId w:val="0"/>
  </w:num>
  <w:num w:numId="5" w16cid:durableId="1557083194">
    <w:abstractNumId w:val="1"/>
  </w:num>
  <w:num w:numId="6" w16cid:durableId="19267611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B21"/>
    <w:rsid w:val="00337BD2"/>
    <w:rsid w:val="00921B21"/>
    <w:rsid w:val="00A53999"/>
    <w:rsid w:val="00ED7E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ED386"/>
  <w15:docId w15:val="{F2F181E5-99FA-4C5E-9C7D-DDF7E9376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 w:type="dxa"/>
        <w:bottom w:w="0" w:type="dxa"/>
        <w:right w:w="10" w:type="dxa"/>
      </w:tblCellMar>
    </w:tblPr>
  </w:style>
  <w:style w:type="table" w:customStyle="1" w:styleId="a0">
    <w:basedOn w:val="TableNormal0"/>
    <w:tblPr>
      <w:tblStyleRowBandSize w:val="1"/>
      <w:tblStyleColBandSize w:val="1"/>
      <w:tblCellMar>
        <w:top w:w="0" w:type="dxa"/>
        <w:left w:w="10" w:type="dxa"/>
        <w:bottom w:w="0" w:type="dxa"/>
        <w:right w:w="10" w:type="dxa"/>
      </w:tblCellMar>
    </w:tblPr>
  </w:style>
  <w:style w:type="table" w:customStyle="1" w:styleId="a1">
    <w:basedOn w:val="TableNormal0"/>
    <w:tblPr>
      <w:tblStyleRowBandSize w:val="1"/>
      <w:tblStyleColBandSize w:val="1"/>
      <w:tblCellMar>
        <w:top w:w="0" w:type="dxa"/>
        <w:left w:w="10" w:type="dxa"/>
        <w:bottom w:w="0" w:type="dxa"/>
        <w:right w:w="10" w:type="dxa"/>
      </w:tblCellMar>
    </w:tblPr>
  </w:style>
  <w:style w:type="table" w:customStyle="1" w:styleId="a2">
    <w:basedOn w:val="TableNormal0"/>
    <w:tblPr>
      <w:tblStyleRowBandSize w:val="1"/>
      <w:tblStyleColBandSize w:val="1"/>
      <w:tblCellMar>
        <w:top w:w="0" w:type="dxa"/>
        <w:left w:w="10" w:type="dxa"/>
        <w:bottom w:w="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R50rFzgntFeGyxebvjBJsttpOA==">CgMxLjAyDmgudXhuaXpqcDZ4d2kyOAByITF1U3lHWHhCWk1Gb3NWalhCWVlYV0hFNkNHRjFJZDNvZQ==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864</Words>
  <Characters>4925</Characters>
  <Application>Microsoft Office Word</Application>
  <DocSecurity>0</DocSecurity>
  <Lines>41</Lines>
  <Paragraphs>11</Paragraphs>
  <ScaleCrop>false</ScaleCrop>
  <Company>Microsoft</Company>
  <LinksUpToDate>false</LinksUpToDate>
  <CharactersWithSpaces>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Thi Quynh Trang</cp:lastModifiedBy>
  <cp:revision>3</cp:revision>
  <dcterms:created xsi:type="dcterms:W3CDTF">2026-07-02T01:31:00Z</dcterms:created>
  <dcterms:modified xsi:type="dcterms:W3CDTF">2026-07-02T07:41:00Z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71565ed2-1434-4f08-be6a-3085c87fefe1</vt:lpwstr>
  </property>
</Properties>
</file>