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bookmarkStart w:id="0" w:name="_GoBack"/>
      <w:r w:rsidRPr="0044228C">
        <w:rPr>
          <w:rFonts w:ascii="Arial" w:hAnsi="Arial" w:cs="Arial"/>
          <w:b/>
          <w:color w:val="010000"/>
          <w:sz w:val="20"/>
        </w:rPr>
        <w:t>E12: Annual General Mandate 2026</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xml:space="preserve">On June 25, 2026, Vneco12 Electricity Construction Joint Stock Company announced General Mandate </w:t>
      </w:r>
      <w:r w:rsidR="00484B6E" w:rsidRPr="0044228C">
        <w:rPr>
          <w:rFonts w:ascii="Arial" w:hAnsi="Arial" w:cs="Arial"/>
          <w:color w:val="010000"/>
          <w:sz w:val="20"/>
        </w:rPr>
        <w:t xml:space="preserve">No. </w:t>
      </w:r>
      <w:r w:rsidRPr="0044228C">
        <w:rPr>
          <w:rFonts w:ascii="Arial" w:hAnsi="Arial" w:cs="Arial"/>
          <w:color w:val="010000"/>
          <w:sz w:val="20"/>
        </w:rPr>
        <w:t>01 NQ/DHDCD-VNECO12 as follows:</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Article 1: Approve the Vote Counting Committee, the Meeting Agenda, the Meeting Working Regulations, and the Election Regulations.</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Article 2: Approve the audited Financial Statements 2025 audited by International Auditing and Valuation Company Limited with the following key figures:</w:t>
      </w:r>
    </w:p>
    <w:p w:rsidR="0045657B" w:rsidRPr="0044228C" w:rsidRDefault="0044228C" w:rsidP="00242580">
      <w:pPr>
        <w:pBdr>
          <w:top w:val="nil"/>
          <w:left w:val="nil"/>
          <w:bottom w:val="nil"/>
          <w:right w:val="nil"/>
          <w:between w:val="nil"/>
        </w:pBdr>
        <w:tabs>
          <w:tab w:val="left" w:pos="720"/>
          <w:tab w:val="left" w:pos="7899"/>
        </w:tabs>
        <w:spacing w:after="120" w:line="360" w:lineRule="auto"/>
        <w:jc w:val="both"/>
        <w:rPr>
          <w:rFonts w:ascii="Arial" w:eastAsia="Arial" w:hAnsi="Arial" w:cs="Arial"/>
          <w:color w:val="010000"/>
          <w:sz w:val="20"/>
          <w:szCs w:val="20"/>
        </w:rPr>
      </w:pPr>
      <w:r w:rsidRPr="0044228C">
        <w:rPr>
          <w:rFonts w:ascii="Arial" w:hAnsi="Arial" w:cs="Arial"/>
          <w:color w:val="010000"/>
          <w:sz w:val="20"/>
        </w:rPr>
        <w:t>Total revenue and income: VND23,787,133,223.</w:t>
      </w:r>
    </w:p>
    <w:p w:rsidR="0045657B" w:rsidRPr="0044228C" w:rsidRDefault="0044228C" w:rsidP="00242580">
      <w:pPr>
        <w:pBdr>
          <w:top w:val="nil"/>
          <w:left w:val="nil"/>
          <w:bottom w:val="nil"/>
          <w:right w:val="nil"/>
          <w:between w:val="nil"/>
        </w:pBdr>
        <w:tabs>
          <w:tab w:val="left" w:pos="720"/>
          <w:tab w:val="left" w:pos="7899"/>
        </w:tabs>
        <w:spacing w:after="120" w:line="360" w:lineRule="auto"/>
        <w:jc w:val="both"/>
        <w:rPr>
          <w:rFonts w:ascii="Arial" w:eastAsia="Arial" w:hAnsi="Arial" w:cs="Arial"/>
          <w:color w:val="010000"/>
          <w:sz w:val="20"/>
          <w:szCs w:val="20"/>
        </w:rPr>
      </w:pPr>
      <w:r w:rsidRPr="0044228C">
        <w:rPr>
          <w:rFonts w:ascii="Arial" w:hAnsi="Arial" w:cs="Arial"/>
          <w:color w:val="010000"/>
          <w:sz w:val="20"/>
        </w:rPr>
        <w:t>Profit after tax: VND-7,414,471,197.</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Article 3: Approve the Report on activities of the Board of Directors in 2025</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Article 4: Approve the Report of the Supervisory Board in 2025</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Article 5: Approve the profit distribution plan in 2025. As the accumulated profit after tax in 2025 was negative, no profit distribution shall be made.</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The plan on profit distribution:</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4"/>
        <w:gridCol w:w="5297"/>
        <w:gridCol w:w="3006"/>
      </w:tblGrid>
      <w:tr w:rsidR="0045657B" w:rsidRPr="0044228C" w:rsidTr="00484B6E">
        <w:tc>
          <w:tcPr>
            <w:tcW w:w="396" w:type="pct"/>
            <w:shd w:val="clear" w:color="auto" w:fill="auto"/>
            <w:vAlign w:val="center"/>
          </w:tcPr>
          <w:p w:rsidR="0045657B" w:rsidRPr="0044228C" w:rsidRDefault="00484B6E"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xml:space="preserve">No. </w:t>
            </w: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Targets</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Value (VND)</w:t>
            </w:r>
          </w:p>
        </w:tc>
      </w:tr>
      <w:tr w:rsidR="0045657B" w:rsidRPr="0044228C" w:rsidTr="00484B6E">
        <w:tc>
          <w:tcPr>
            <w:tcW w:w="396"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w:t>
            </w: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Total profit before tax in 2025</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-7,414,471,197</w:t>
            </w:r>
          </w:p>
        </w:tc>
      </w:tr>
      <w:tr w:rsidR="0045657B" w:rsidRPr="0044228C" w:rsidTr="00484B6E">
        <w:tc>
          <w:tcPr>
            <w:tcW w:w="396"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2</w:t>
            </w: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Corporate income tax</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0</w:t>
            </w:r>
          </w:p>
        </w:tc>
      </w:tr>
      <w:tr w:rsidR="0045657B" w:rsidRPr="0044228C" w:rsidTr="00484B6E">
        <w:tc>
          <w:tcPr>
            <w:tcW w:w="396"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3</w:t>
            </w: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Total profit after tax in 2025</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-7,414,471,197</w:t>
            </w:r>
          </w:p>
        </w:tc>
      </w:tr>
      <w:tr w:rsidR="0045657B" w:rsidRPr="0044228C" w:rsidTr="00484B6E">
        <w:tc>
          <w:tcPr>
            <w:tcW w:w="396"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4</w:t>
            </w: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Retained profit in previous years</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-1,738,537,238</w:t>
            </w:r>
          </w:p>
        </w:tc>
      </w:tr>
      <w:tr w:rsidR="0045657B" w:rsidRPr="0044228C" w:rsidTr="00484B6E">
        <w:tc>
          <w:tcPr>
            <w:tcW w:w="396"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5</w:t>
            </w: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Total undistributed profit</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-9,153,008,435</w:t>
            </w:r>
          </w:p>
        </w:tc>
      </w:tr>
      <w:tr w:rsidR="0045657B" w:rsidRPr="0044228C" w:rsidTr="00484B6E">
        <w:tc>
          <w:tcPr>
            <w:tcW w:w="396"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6</w:t>
            </w: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Appropriation to and distribution of funds</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0</w:t>
            </w:r>
          </w:p>
        </w:tc>
      </w:tr>
      <w:tr w:rsidR="0045657B" w:rsidRPr="0044228C" w:rsidTr="00484B6E">
        <w:tc>
          <w:tcPr>
            <w:tcW w:w="396" w:type="pct"/>
            <w:shd w:val="clear" w:color="auto" w:fill="auto"/>
            <w:vAlign w:val="center"/>
          </w:tcPr>
          <w:p w:rsidR="0045657B" w:rsidRPr="0044228C" w:rsidRDefault="0045657B" w:rsidP="00242580">
            <w:pPr>
              <w:widowControl/>
              <w:tabs>
                <w:tab w:val="left" w:pos="720"/>
              </w:tabs>
              <w:spacing w:after="120" w:line="360" w:lineRule="auto"/>
              <w:jc w:val="both"/>
              <w:rPr>
                <w:rFonts w:ascii="Arial" w:eastAsia="Arial" w:hAnsi="Arial" w:cs="Arial"/>
                <w:color w:val="010000"/>
                <w:sz w:val="20"/>
                <w:szCs w:val="20"/>
              </w:rPr>
            </w:pP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Appropriation for bonus (5%) profit after tax</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0</w:t>
            </w:r>
          </w:p>
        </w:tc>
      </w:tr>
      <w:tr w:rsidR="0045657B" w:rsidRPr="0044228C" w:rsidTr="00484B6E">
        <w:tc>
          <w:tcPr>
            <w:tcW w:w="396" w:type="pct"/>
            <w:shd w:val="clear" w:color="auto" w:fill="auto"/>
            <w:vAlign w:val="center"/>
          </w:tcPr>
          <w:p w:rsidR="0045657B" w:rsidRPr="0044228C" w:rsidRDefault="0045657B" w:rsidP="00242580">
            <w:pPr>
              <w:widowControl/>
              <w:tabs>
                <w:tab w:val="left" w:pos="720"/>
              </w:tabs>
              <w:spacing w:after="120" w:line="360" w:lineRule="auto"/>
              <w:jc w:val="both"/>
              <w:rPr>
                <w:rFonts w:ascii="Arial" w:eastAsia="Arial" w:hAnsi="Arial" w:cs="Arial"/>
                <w:color w:val="010000"/>
                <w:sz w:val="20"/>
                <w:szCs w:val="20"/>
              </w:rPr>
            </w:pPr>
          </w:p>
        </w:tc>
        <w:tc>
          <w:tcPr>
            <w:tcW w:w="293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Appropriation for welfare fund (5%) profit after tax</w:t>
            </w:r>
          </w:p>
        </w:tc>
        <w:tc>
          <w:tcPr>
            <w:tcW w:w="1667" w:type="pct"/>
            <w:shd w:val="clear" w:color="auto" w:fill="auto"/>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0</w:t>
            </w:r>
          </w:p>
        </w:tc>
      </w:tr>
    </w:tbl>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Article 6: Approve the Report on production and business results 2025 and the production and business plan for 2026 with the following main targets:</w:t>
      </w:r>
    </w:p>
    <w:p w:rsidR="0045657B" w:rsidRPr="0044228C" w:rsidRDefault="0044228C" w:rsidP="00242580">
      <w:pPr>
        <w:numPr>
          <w:ilvl w:val="0"/>
          <w:numId w:val="1"/>
        </w:numPr>
        <w:pBdr>
          <w:top w:val="nil"/>
          <w:left w:val="nil"/>
          <w:bottom w:val="nil"/>
          <w:right w:val="nil"/>
          <w:between w:val="nil"/>
        </w:pBdr>
        <w:tabs>
          <w:tab w:val="left" w:pos="720"/>
          <w:tab w:val="left" w:pos="2287"/>
          <w:tab w:val="left" w:pos="7899"/>
        </w:tabs>
        <w:spacing w:after="120" w:line="360" w:lineRule="auto"/>
        <w:jc w:val="both"/>
        <w:rPr>
          <w:rFonts w:ascii="Arial" w:eastAsia="Arial" w:hAnsi="Arial" w:cs="Arial"/>
          <w:color w:val="010000"/>
          <w:sz w:val="20"/>
          <w:szCs w:val="20"/>
        </w:rPr>
      </w:pPr>
      <w:r w:rsidRPr="0044228C">
        <w:rPr>
          <w:rFonts w:ascii="Arial" w:hAnsi="Arial" w:cs="Arial"/>
          <w:color w:val="010000"/>
          <w:sz w:val="20"/>
        </w:rPr>
        <w:t>Total revenue and income: VND20,000,000,000.</w:t>
      </w:r>
    </w:p>
    <w:p w:rsidR="0045657B" w:rsidRPr="0044228C" w:rsidRDefault="0044228C" w:rsidP="00242580">
      <w:pPr>
        <w:numPr>
          <w:ilvl w:val="0"/>
          <w:numId w:val="1"/>
        </w:numPr>
        <w:pBdr>
          <w:top w:val="nil"/>
          <w:left w:val="nil"/>
          <w:bottom w:val="nil"/>
          <w:right w:val="nil"/>
          <w:between w:val="nil"/>
        </w:pBdr>
        <w:tabs>
          <w:tab w:val="left" w:pos="720"/>
          <w:tab w:val="left" w:pos="2297"/>
          <w:tab w:val="left" w:pos="7899"/>
        </w:tabs>
        <w:spacing w:after="120" w:line="360" w:lineRule="auto"/>
        <w:jc w:val="both"/>
        <w:rPr>
          <w:rFonts w:ascii="Arial" w:eastAsia="Arial" w:hAnsi="Arial" w:cs="Arial"/>
          <w:color w:val="010000"/>
          <w:sz w:val="20"/>
          <w:szCs w:val="20"/>
        </w:rPr>
      </w:pPr>
      <w:r w:rsidRPr="0044228C">
        <w:rPr>
          <w:rFonts w:ascii="Arial" w:hAnsi="Arial" w:cs="Arial"/>
          <w:color w:val="010000"/>
          <w:sz w:val="20"/>
        </w:rPr>
        <w:t>Profit after tax: VND-10,672,462,520.</w:t>
      </w:r>
    </w:p>
    <w:p w:rsidR="0045657B" w:rsidRPr="0044228C" w:rsidRDefault="0044228C" w:rsidP="00242580">
      <w:pPr>
        <w:numPr>
          <w:ilvl w:val="0"/>
          <w:numId w:val="1"/>
        </w:numPr>
        <w:pBdr>
          <w:top w:val="nil"/>
          <w:left w:val="nil"/>
          <w:bottom w:val="nil"/>
          <w:right w:val="nil"/>
          <w:between w:val="nil"/>
        </w:pBdr>
        <w:tabs>
          <w:tab w:val="left" w:pos="720"/>
          <w:tab w:val="left" w:pos="9662"/>
        </w:tabs>
        <w:spacing w:after="120" w:line="360" w:lineRule="auto"/>
        <w:jc w:val="both"/>
        <w:rPr>
          <w:rFonts w:ascii="Arial" w:eastAsia="Arial" w:hAnsi="Arial" w:cs="Arial"/>
          <w:color w:val="010000"/>
          <w:sz w:val="20"/>
          <w:szCs w:val="20"/>
        </w:rPr>
      </w:pPr>
      <w:r w:rsidRPr="0044228C">
        <w:rPr>
          <w:rFonts w:ascii="Arial" w:hAnsi="Arial" w:cs="Arial"/>
          <w:color w:val="010000"/>
          <w:sz w:val="20"/>
        </w:rPr>
        <w:t>Dividend/Charter capital: 0%</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Article 7: Authorize the Board of Directors to select an independent audit company to conduct the review of the Financial Statements 2026 of the Company.</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Article 8: Approve the allowances for the Board of Directors, the Supervisory Board, company managers, and Company Secretariat in 2026 as follows:</w:t>
      </w:r>
    </w:p>
    <w:tbl>
      <w:tblPr>
        <w:tblStyle w:val="a0"/>
        <w:tblW w:w="5000" w:type="pct"/>
        <w:tblInd w:w="0" w:type="dxa"/>
        <w:tblLook w:val="0000" w:firstRow="0" w:lastRow="0" w:firstColumn="0" w:lastColumn="0" w:noHBand="0" w:noVBand="0"/>
      </w:tblPr>
      <w:tblGrid>
        <w:gridCol w:w="5248"/>
        <w:gridCol w:w="3779"/>
      </w:tblGrid>
      <w:tr w:rsidR="0045657B" w:rsidRPr="0044228C" w:rsidTr="00484B6E">
        <w:tc>
          <w:tcPr>
            <w:tcW w:w="2907" w:type="pct"/>
            <w:shd w:val="clear" w:color="auto" w:fill="auto"/>
            <w:tcMar>
              <w:top w:w="0" w:type="dxa"/>
              <w:left w:w="0" w:type="dxa"/>
              <w:bottom w:w="0" w:type="dxa"/>
              <w:right w:w="0" w:type="dxa"/>
            </w:tcMar>
            <w:vAlign w:val="center"/>
          </w:tcPr>
          <w:p w:rsidR="0045657B" w:rsidRPr="0044228C" w:rsidRDefault="0044228C" w:rsidP="00242580">
            <w:pPr>
              <w:widowControl/>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44228C">
              <w:rPr>
                <w:rFonts w:ascii="Arial" w:hAnsi="Arial" w:cs="Arial"/>
                <w:color w:val="010000"/>
                <w:sz w:val="20"/>
              </w:rPr>
              <w:lastRenderedPageBreak/>
              <w:t>Allowance for the Chair of the Board of Directors:</w:t>
            </w:r>
          </w:p>
        </w:tc>
        <w:tc>
          <w:tcPr>
            <w:tcW w:w="2093"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VND5,000,000/month</w:t>
            </w:r>
          </w:p>
        </w:tc>
      </w:tr>
      <w:tr w:rsidR="0045657B" w:rsidRPr="0044228C" w:rsidTr="00484B6E">
        <w:tc>
          <w:tcPr>
            <w:tcW w:w="2907" w:type="pct"/>
            <w:shd w:val="clear" w:color="auto" w:fill="auto"/>
            <w:tcMar>
              <w:top w:w="0" w:type="dxa"/>
              <w:left w:w="0" w:type="dxa"/>
              <w:bottom w:w="0" w:type="dxa"/>
              <w:right w:w="0" w:type="dxa"/>
            </w:tcMar>
            <w:vAlign w:val="center"/>
          </w:tcPr>
          <w:p w:rsidR="0045657B" w:rsidRPr="0044228C" w:rsidRDefault="0044228C" w:rsidP="00242580">
            <w:pPr>
              <w:widowControl/>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44228C">
              <w:rPr>
                <w:rFonts w:ascii="Arial" w:hAnsi="Arial" w:cs="Arial"/>
                <w:color w:val="010000"/>
                <w:sz w:val="20"/>
              </w:rPr>
              <w:t>Allowance for each member of the Board of Directors:</w:t>
            </w:r>
          </w:p>
        </w:tc>
        <w:tc>
          <w:tcPr>
            <w:tcW w:w="2093"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VND3,000,000/month/person</w:t>
            </w:r>
          </w:p>
        </w:tc>
      </w:tr>
      <w:tr w:rsidR="0045657B" w:rsidRPr="0044228C" w:rsidTr="00484B6E">
        <w:tc>
          <w:tcPr>
            <w:tcW w:w="2907" w:type="pct"/>
            <w:shd w:val="clear" w:color="auto" w:fill="auto"/>
            <w:tcMar>
              <w:top w:w="0" w:type="dxa"/>
              <w:left w:w="0" w:type="dxa"/>
              <w:bottom w:w="0" w:type="dxa"/>
              <w:right w:w="0" w:type="dxa"/>
            </w:tcMar>
            <w:vAlign w:val="center"/>
          </w:tcPr>
          <w:p w:rsidR="0045657B" w:rsidRPr="0044228C" w:rsidRDefault="0044228C" w:rsidP="00242580">
            <w:pPr>
              <w:widowControl/>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44228C">
              <w:rPr>
                <w:rFonts w:ascii="Arial" w:hAnsi="Arial" w:cs="Arial"/>
                <w:color w:val="010000"/>
                <w:sz w:val="20"/>
              </w:rPr>
              <w:t>Allowance for the Chief of the Supervisory Board:</w:t>
            </w:r>
          </w:p>
        </w:tc>
        <w:tc>
          <w:tcPr>
            <w:tcW w:w="2093"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VND3,000,000/month</w:t>
            </w:r>
          </w:p>
        </w:tc>
      </w:tr>
      <w:tr w:rsidR="0045657B" w:rsidRPr="0044228C" w:rsidTr="00484B6E">
        <w:tc>
          <w:tcPr>
            <w:tcW w:w="2907" w:type="pct"/>
            <w:shd w:val="clear" w:color="auto" w:fill="auto"/>
            <w:tcMar>
              <w:top w:w="0" w:type="dxa"/>
              <w:left w:w="0" w:type="dxa"/>
              <w:bottom w:w="0" w:type="dxa"/>
              <w:right w:w="0" w:type="dxa"/>
            </w:tcMar>
            <w:vAlign w:val="center"/>
          </w:tcPr>
          <w:p w:rsidR="0045657B" w:rsidRPr="0044228C" w:rsidRDefault="0044228C" w:rsidP="00242580">
            <w:pPr>
              <w:widowControl/>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44228C">
              <w:rPr>
                <w:rFonts w:ascii="Arial" w:hAnsi="Arial" w:cs="Arial"/>
                <w:color w:val="010000"/>
                <w:sz w:val="20"/>
              </w:rPr>
              <w:t>Allowance for each member of the Supervisory Board:</w:t>
            </w:r>
          </w:p>
        </w:tc>
        <w:tc>
          <w:tcPr>
            <w:tcW w:w="2093"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VND1,500,000/month/person</w:t>
            </w:r>
          </w:p>
        </w:tc>
      </w:tr>
      <w:tr w:rsidR="0045657B" w:rsidRPr="0044228C" w:rsidTr="00484B6E">
        <w:tc>
          <w:tcPr>
            <w:tcW w:w="2907" w:type="pct"/>
            <w:shd w:val="clear" w:color="auto" w:fill="auto"/>
            <w:tcMar>
              <w:top w:w="0" w:type="dxa"/>
              <w:left w:w="0" w:type="dxa"/>
              <w:bottom w:w="0" w:type="dxa"/>
              <w:right w:w="0" w:type="dxa"/>
            </w:tcMar>
            <w:vAlign w:val="center"/>
          </w:tcPr>
          <w:p w:rsidR="0045657B" w:rsidRPr="0044228C" w:rsidRDefault="0044228C" w:rsidP="00242580">
            <w:pPr>
              <w:widowControl/>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44228C">
              <w:rPr>
                <w:rFonts w:ascii="Arial" w:hAnsi="Arial" w:cs="Arial"/>
                <w:color w:val="010000"/>
                <w:sz w:val="20"/>
              </w:rPr>
              <w:t>Allowance for the Secretariat of the Company:</w:t>
            </w:r>
          </w:p>
        </w:tc>
        <w:tc>
          <w:tcPr>
            <w:tcW w:w="2093"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VND1,500,000/month</w:t>
            </w:r>
          </w:p>
        </w:tc>
      </w:tr>
    </w:tbl>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xml:space="preserve">Article 9: Approve the plan to increase charter capital through a private placement of shares according to Proposal </w:t>
      </w:r>
      <w:r w:rsidR="00484B6E" w:rsidRPr="0044228C">
        <w:rPr>
          <w:rFonts w:ascii="Arial" w:hAnsi="Arial" w:cs="Arial"/>
          <w:color w:val="010000"/>
          <w:sz w:val="20"/>
        </w:rPr>
        <w:t xml:space="preserve">No. </w:t>
      </w:r>
      <w:r w:rsidRPr="0044228C">
        <w:rPr>
          <w:rFonts w:ascii="Arial" w:hAnsi="Arial" w:cs="Arial"/>
          <w:color w:val="010000"/>
          <w:sz w:val="20"/>
        </w:rPr>
        <w:t>04 TT/VNECO12-HDQT dated June 25, 2026.</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II. Private placement plan submitted to the Annual General Meeting of Shareholders 2026</w:t>
      </w:r>
    </w:p>
    <w:tbl>
      <w:tblPr>
        <w:tblStyle w:val="a1"/>
        <w:tblW w:w="5000" w:type="pct"/>
        <w:tblInd w:w="0" w:type="dxa"/>
        <w:tblLook w:val="0000" w:firstRow="0" w:lastRow="0" w:firstColumn="0" w:lastColumn="0" w:noHBand="0" w:noVBand="0"/>
      </w:tblPr>
      <w:tblGrid>
        <w:gridCol w:w="303"/>
        <w:gridCol w:w="2887"/>
        <w:gridCol w:w="16"/>
        <w:gridCol w:w="5696"/>
        <w:gridCol w:w="125"/>
      </w:tblGrid>
      <w:tr w:rsidR="0045657B" w:rsidRPr="0044228C" w:rsidTr="00484B6E">
        <w:trPr>
          <w:gridAfter w:val="1"/>
          <w:wAfter w:w="69" w:type="pct"/>
        </w:trPr>
        <w:tc>
          <w:tcPr>
            <w:tcW w:w="168"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w:t>
            </w:r>
          </w:p>
        </w:tc>
        <w:tc>
          <w:tcPr>
            <w:tcW w:w="1599"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Name of the Issuer</w:t>
            </w:r>
          </w:p>
        </w:tc>
        <w:tc>
          <w:tcPr>
            <w:tcW w:w="316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xml:space="preserve">: Vneco12 Electricity Construction Joint Stock Company </w:t>
            </w:r>
          </w:p>
        </w:tc>
      </w:tr>
      <w:tr w:rsidR="0045657B" w:rsidRPr="0044228C" w:rsidTr="00484B6E">
        <w:trPr>
          <w:gridAfter w:val="1"/>
          <w:wAfter w:w="69" w:type="pct"/>
        </w:trPr>
        <w:tc>
          <w:tcPr>
            <w:tcW w:w="168"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2.</w:t>
            </w:r>
          </w:p>
        </w:tc>
        <w:tc>
          <w:tcPr>
            <w:tcW w:w="1599"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Name of offered shares:</w:t>
            </w:r>
          </w:p>
        </w:tc>
        <w:tc>
          <w:tcPr>
            <w:tcW w:w="316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Shares of VNEC012 Electricity Construction JSC</w:t>
            </w:r>
          </w:p>
        </w:tc>
      </w:tr>
      <w:tr w:rsidR="0045657B" w:rsidRPr="0044228C" w:rsidTr="00484B6E">
        <w:trPr>
          <w:gridAfter w:val="1"/>
          <w:wAfter w:w="69" w:type="pct"/>
        </w:trPr>
        <w:tc>
          <w:tcPr>
            <w:tcW w:w="168"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3.</w:t>
            </w:r>
          </w:p>
        </w:tc>
        <w:tc>
          <w:tcPr>
            <w:tcW w:w="1599"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Securities code</w:t>
            </w:r>
          </w:p>
        </w:tc>
        <w:tc>
          <w:tcPr>
            <w:tcW w:w="316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E12</w:t>
            </w:r>
          </w:p>
        </w:tc>
      </w:tr>
      <w:tr w:rsidR="0045657B" w:rsidRPr="0044228C" w:rsidTr="00484B6E">
        <w:trPr>
          <w:gridAfter w:val="1"/>
          <w:wAfter w:w="69" w:type="pct"/>
        </w:trPr>
        <w:tc>
          <w:tcPr>
            <w:tcW w:w="168"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4.</w:t>
            </w:r>
          </w:p>
        </w:tc>
        <w:tc>
          <w:tcPr>
            <w:tcW w:w="1599"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Type of offered shares</w:t>
            </w:r>
          </w:p>
        </w:tc>
        <w:tc>
          <w:tcPr>
            <w:tcW w:w="316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Common shares</w:t>
            </w:r>
          </w:p>
        </w:tc>
      </w:tr>
      <w:tr w:rsidR="0045657B" w:rsidRPr="0044228C" w:rsidTr="00484B6E">
        <w:trPr>
          <w:gridAfter w:val="1"/>
          <w:wAfter w:w="69" w:type="pct"/>
        </w:trPr>
        <w:tc>
          <w:tcPr>
            <w:tcW w:w="168"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5</w:t>
            </w:r>
          </w:p>
        </w:tc>
        <w:tc>
          <w:tcPr>
            <w:tcW w:w="1599"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Par value</w:t>
            </w:r>
          </w:p>
        </w:tc>
        <w:tc>
          <w:tcPr>
            <w:tcW w:w="316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VND10,000/share.</w:t>
            </w:r>
          </w:p>
        </w:tc>
      </w:tr>
      <w:tr w:rsidR="0045657B" w:rsidRPr="0044228C" w:rsidTr="00484B6E">
        <w:trPr>
          <w:gridAfter w:val="1"/>
          <w:wAfter w:w="69" w:type="pct"/>
        </w:trPr>
        <w:tc>
          <w:tcPr>
            <w:tcW w:w="168"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6.</w:t>
            </w:r>
          </w:p>
        </w:tc>
        <w:tc>
          <w:tcPr>
            <w:tcW w:w="1599"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Number of outstanding shares</w:t>
            </w:r>
          </w:p>
        </w:tc>
        <w:tc>
          <w:tcPr>
            <w:tcW w:w="316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1,200,000 shares</w:t>
            </w:r>
          </w:p>
        </w:tc>
      </w:tr>
      <w:tr w:rsidR="0045657B" w:rsidRPr="0044228C" w:rsidTr="00484B6E">
        <w:trPr>
          <w:gridAfter w:val="1"/>
          <w:wAfter w:w="69" w:type="pct"/>
        </w:trPr>
        <w:tc>
          <w:tcPr>
            <w:tcW w:w="168"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7.</w:t>
            </w:r>
          </w:p>
        </w:tc>
        <w:tc>
          <w:tcPr>
            <w:tcW w:w="1599"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Number of shares expected to be offered</w:t>
            </w:r>
          </w:p>
        </w:tc>
        <w:tc>
          <w:tcPr>
            <w:tcW w:w="316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3,600,000 shares</w:t>
            </w:r>
          </w:p>
        </w:tc>
      </w:tr>
      <w:tr w:rsidR="0045657B" w:rsidRPr="0044228C" w:rsidTr="00484B6E">
        <w:trPr>
          <w:gridAfter w:val="1"/>
          <w:wAfter w:w="69" w:type="pct"/>
        </w:trPr>
        <w:tc>
          <w:tcPr>
            <w:tcW w:w="168"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8.</w:t>
            </w:r>
          </w:p>
        </w:tc>
        <w:tc>
          <w:tcPr>
            <w:tcW w:w="1599" w:type="pct"/>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Total offering value at par value (expected)</w:t>
            </w:r>
          </w:p>
        </w:tc>
        <w:tc>
          <w:tcPr>
            <w:tcW w:w="316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VND36,000,000,000.</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9. Offering form</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Offer privately placed shares</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10. Offering price</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VND10,000/share</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11. Total proceeds expected from the offering:</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VND36,000,000,000.</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12. Offering method</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Private placement for professional securities investors.</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13. Investor selection criteria</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Professional securities investors meeting the following criteria:</w:t>
            </w:r>
          </w:p>
          <w:p w:rsidR="0045657B" w:rsidRPr="0044228C" w:rsidRDefault="0044228C" w:rsidP="00242580">
            <w:pPr>
              <w:widowControl/>
              <w:numPr>
                <w:ilvl w:val="0"/>
                <w:numId w:val="3"/>
              </w:numPr>
              <w:pBdr>
                <w:top w:val="nil"/>
                <w:left w:val="nil"/>
                <w:bottom w:val="nil"/>
                <w:right w:val="nil"/>
                <w:between w:val="nil"/>
              </w:pBdr>
              <w:tabs>
                <w:tab w:val="left" w:pos="720"/>
                <w:tab w:val="left" w:pos="768"/>
              </w:tabs>
              <w:spacing w:after="120" w:line="360" w:lineRule="auto"/>
              <w:ind w:left="0" w:firstLine="0"/>
              <w:jc w:val="both"/>
              <w:rPr>
                <w:rFonts w:ascii="Arial" w:eastAsia="Arial" w:hAnsi="Arial" w:cs="Arial"/>
                <w:color w:val="010000"/>
                <w:sz w:val="20"/>
                <w:szCs w:val="20"/>
              </w:rPr>
            </w:pPr>
            <w:r w:rsidRPr="0044228C">
              <w:rPr>
                <w:rFonts w:ascii="Arial" w:hAnsi="Arial" w:cs="Arial"/>
                <w:color w:val="010000"/>
                <w:sz w:val="20"/>
              </w:rPr>
              <w:t>Domestic and foreign organizations and individuals with financial capacity and the ability to support the Company's development;</w:t>
            </w:r>
          </w:p>
          <w:p w:rsidR="0045657B" w:rsidRPr="0044228C" w:rsidRDefault="0044228C" w:rsidP="00242580">
            <w:pPr>
              <w:widowControl/>
              <w:numPr>
                <w:ilvl w:val="0"/>
                <w:numId w:val="3"/>
              </w:numPr>
              <w:pBdr>
                <w:top w:val="nil"/>
                <w:left w:val="nil"/>
                <w:bottom w:val="nil"/>
                <w:right w:val="nil"/>
                <w:between w:val="nil"/>
              </w:pBdr>
              <w:tabs>
                <w:tab w:val="left" w:pos="720"/>
                <w:tab w:val="left" w:pos="775"/>
              </w:tabs>
              <w:spacing w:after="120" w:line="360" w:lineRule="auto"/>
              <w:ind w:left="0" w:firstLine="0"/>
              <w:jc w:val="both"/>
              <w:rPr>
                <w:rFonts w:ascii="Arial" w:eastAsia="Arial" w:hAnsi="Arial" w:cs="Arial"/>
                <w:color w:val="010000"/>
                <w:sz w:val="20"/>
                <w:szCs w:val="20"/>
              </w:rPr>
            </w:pPr>
            <w:r w:rsidRPr="0044228C">
              <w:rPr>
                <w:rFonts w:ascii="Arial" w:hAnsi="Arial" w:cs="Arial"/>
                <w:color w:val="010000"/>
                <w:sz w:val="20"/>
              </w:rPr>
              <w:t xml:space="preserve"> Institutional investors complying with the cross-ownership provisions of the Law on Enterprises; The offeree organization </w:t>
            </w:r>
            <w:r w:rsidRPr="0044228C">
              <w:rPr>
                <w:rFonts w:ascii="Arial" w:hAnsi="Arial" w:cs="Arial"/>
                <w:color w:val="010000"/>
                <w:sz w:val="20"/>
              </w:rPr>
              <w:lastRenderedPageBreak/>
              <w:t>must not be a subsidiary of E12 and must not be an organization under the same parent company as E12.</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lastRenderedPageBreak/>
              <w:t>14. Subjects of the offering:</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Domestic and foreign professional securities investors.</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15. Expected number of investors:</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Maximum of 50 investors.</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16. List of investors participating in the offering:</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The General Meeting of Shareholders authorizes the Board of Directors to proactively seek, select, and approve the list and number of professional securities investors participating in the private placement, and to decide the number of shares allocated to each investor, ensuring compliance with the criteria approved by the General Meeting of Shareholders.</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17. Plan on handling shares that are not fully offered</w:t>
            </w:r>
          </w:p>
          <w:p w:rsidR="0045657B" w:rsidRPr="0044228C" w:rsidRDefault="0045657B" w:rsidP="00242580">
            <w:pPr>
              <w:widowControl/>
              <w:tabs>
                <w:tab w:val="left" w:pos="720"/>
              </w:tabs>
              <w:spacing w:after="120" w:line="360" w:lineRule="auto"/>
              <w:jc w:val="both"/>
              <w:rPr>
                <w:rFonts w:ascii="Arial" w:eastAsia="Arial" w:hAnsi="Arial" w:cs="Arial"/>
                <w:color w:val="010000"/>
                <w:sz w:val="20"/>
                <w:szCs w:val="20"/>
              </w:rPr>
            </w:pP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In the event that the shares offered are not fully subscribed by the professional securities investors initially selected by the Board of Directors, the General Meeting of Shareholders authorizes the Board of Directors to distribute the remaining shares to other professional securities investors meeting the criteria approved by the General Meeting of Shareholders at an offering price not lower than that offered to the initially selected investors. If, upon expiry of the distribution period prescribed by law, there remain shares that have not been fully distributed, such undistributed shares shall be cancelled and the Board of Directors shall issue a decision to close the offering. The new charter capital shall be registered based on the actual number of shares successfully distributed.</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18. Transfer restrictions</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The newly issued shares offered through the private placement shall be subject to a transfer restriction period of one year from the completion date of the offering, except for transfers between professional securities investors or transfers pursuant to an effective court judgment, court decision, arbitral award, or inheritance in accordance with law.</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19. Expected offering time</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During 2026, after the State Securities Commission of Vietnam issues a notice confirming receipt of a complete private placement registration dossier. The General Meeting of Shareholders authorizes the Board of Directors to determine the appropriate timing for implementing the offering plan to ensure the best interests of the shareholders and the Company.</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20. Plan to ensure compliance with foreign ownership rate regulations</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The General Meeting of Shareholders authorizes the Board of Directors to approve a plan to ensure that the share offering complies with regulations on foreign ownership limits.</w:t>
            </w:r>
          </w:p>
        </w:tc>
      </w:tr>
      <w:tr w:rsidR="0045657B" w:rsidRPr="0044228C" w:rsidTr="00484B6E">
        <w:tc>
          <w:tcPr>
            <w:tcW w:w="1776" w:type="pct"/>
            <w:gridSpan w:val="3"/>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lastRenderedPageBreak/>
              <w:t>21. Additional trading registration and additional securities registration for the newly issued shares</w:t>
            </w:r>
          </w:p>
        </w:tc>
        <w:tc>
          <w:tcPr>
            <w:tcW w:w="3224" w:type="pct"/>
            <w:gridSpan w:val="2"/>
            <w:shd w:val="clear" w:color="auto" w:fill="auto"/>
            <w:tcMar>
              <w:top w:w="0" w:type="dxa"/>
              <w:left w:w="0" w:type="dxa"/>
              <w:bottom w:w="0" w:type="dxa"/>
              <w:right w:w="0" w:type="dxa"/>
            </w:tcMar>
            <w:vAlign w:val="center"/>
          </w:tcPr>
          <w:p w:rsidR="0045657B" w:rsidRPr="0044228C" w:rsidRDefault="0044228C" w:rsidP="00242580">
            <w:pPr>
              <w:widowControl/>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All additional shares issued shall be registered for additional trading on the Hanoi Stock Exchange and additionally registered with the Vietnam Securities Depository and Clearing Corporation upon completion of the offering.</w:t>
            </w:r>
          </w:p>
        </w:tc>
      </w:tr>
    </w:tbl>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III. Purpose of offering and plan on using capital</w:t>
      </w:r>
    </w:p>
    <w:p w:rsidR="0045657B" w:rsidRPr="0044228C" w:rsidRDefault="0044228C" w:rsidP="00242580">
      <w:pPr>
        <w:numPr>
          <w:ilvl w:val="0"/>
          <w:numId w:val="2"/>
        </w:numPr>
        <w:pBdr>
          <w:top w:val="nil"/>
          <w:left w:val="nil"/>
          <w:bottom w:val="nil"/>
          <w:right w:val="nil"/>
          <w:between w:val="nil"/>
        </w:pBdr>
        <w:tabs>
          <w:tab w:val="left" w:pos="720"/>
          <w:tab w:val="left" w:pos="1726"/>
        </w:tabs>
        <w:spacing w:after="120" w:line="360" w:lineRule="auto"/>
        <w:jc w:val="both"/>
        <w:rPr>
          <w:rFonts w:ascii="Arial" w:eastAsia="Arial" w:hAnsi="Arial" w:cs="Arial"/>
          <w:color w:val="010000"/>
          <w:sz w:val="20"/>
          <w:szCs w:val="20"/>
        </w:rPr>
      </w:pPr>
      <w:r w:rsidRPr="0044228C">
        <w:rPr>
          <w:rFonts w:ascii="Arial" w:hAnsi="Arial" w:cs="Arial"/>
          <w:color w:val="010000"/>
          <w:sz w:val="20"/>
        </w:rPr>
        <w:t>Purpose of the offering</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The entire proceeds from the offering shall be used by the Company to upgrade the spun concrete pole and drainage pipe manufacturing workshop, including renovation and upgrading of workshops, machinery and equipment, procurement of raw materials, and working capital for production and business activities of the workshop; supplement working capital for purchasing raw materials, fuels, supplies, and equipment for construction projects and for bidding and execution of the Company's contracts; and repay due loans and payables to reduce financial pressure and finance costs.</w:t>
      </w:r>
    </w:p>
    <w:p w:rsidR="0045657B" w:rsidRPr="0044228C" w:rsidRDefault="0044228C" w:rsidP="00242580">
      <w:pPr>
        <w:numPr>
          <w:ilvl w:val="0"/>
          <w:numId w:val="2"/>
        </w:numPr>
        <w:pBdr>
          <w:top w:val="nil"/>
          <w:left w:val="nil"/>
          <w:bottom w:val="nil"/>
          <w:right w:val="nil"/>
          <w:between w:val="nil"/>
        </w:pBdr>
        <w:tabs>
          <w:tab w:val="left" w:pos="720"/>
          <w:tab w:val="left" w:pos="1726"/>
        </w:tabs>
        <w:spacing w:after="120" w:line="360" w:lineRule="auto"/>
        <w:jc w:val="both"/>
        <w:rPr>
          <w:rFonts w:ascii="Arial" w:eastAsia="Arial" w:hAnsi="Arial" w:cs="Arial"/>
          <w:color w:val="010000"/>
          <w:sz w:val="20"/>
          <w:szCs w:val="20"/>
        </w:rPr>
      </w:pPr>
      <w:r w:rsidRPr="0044228C">
        <w:rPr>
          <w:rFonts w:ascii="Arial" w:hAnsi="Arial" w:cs="Arial"/>
          <w:color w:val="010000"/>
          <w:sz w:val="20"/>
        </w:rPr>
        <w:t>Plan on using capital</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The total proceeds expected to be raised from the private placement, amounting to VND36,000,000,000, are proposed to be used as follows:</w:t>
      </w:r>
    </w:p>
    <w:tbl>
      <w:tblPr>
        <w:tblStyle w:val="a2"/>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6"/>
        <w:gridCol w:w="4637"/>
        <w:gridCol w:w="1776"/>
        <w:gridCol w:w="1908"/>
      </w:tblGrid>
      <w:tr w:rsidR="0045657B" w:rsidRPr="0044228C" w:rsidTr="00484B6E">
        <w:tc>
          <w:tcPr>
            <w:tcW w:w="386" w:type="pct"/>
            <w:shd w:val="clear" w:color="auto" w:fill="auto"/>
            <w:tcMar>
              <w:top w:w="0" w:type="dxa"/>
              <w:bottom w:w="0" w:type="dxa"/>
            </w:tcMar>
            <w:vAlign w:val="center"/>
          </w:tcPr>
          <w:p w:rsidR="0045657B" w:rsidRPr="0044228C" w:rsidRDefault="00484B6E"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xml:space="preserve">No. </w:t>
            </w:r>
          </w:p>
        </w:tc>
        <w:tc>
          <w:tcPr>
            <w:tcW w:w="2571"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Plan on using capital</w:t>
            </w:r>
          </w:p>
        </w:tc>
        <w:tc>
          <w:tcPr>
            <w:tcW w:w="985"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Expected usage amount (VND)</w:t>
            </w:r>
          </w:p>
        </w:tc>
        <w:tc>
          <w:tcPr>
            <w:tcW w:w="1058"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Expected implementation time</w:t>
            </w:r>
          </w:p>
        </w:tc>
      </w:tr>
      <w:tr w:rsidR="0045657B" w:rsidRPr="0044228C" w:rsidTr="00484B6E">
        <w:tc>
          <w:tcPr>
            <w:tcW w:w="386"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w:t>
            </w:r>
          </w:p>
        </w:tc>
        <w:tc>
          <w:tcPr>
            <w:tcW w:w="2571"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Investment in machinery and equipment for upgrading the spun concrete pole and drainage pipe manufacturing workshop.</w:t>
            </w:r>
          </w:p>
        </w:tc>
        <w:tc>
          <w:tcPr>
            <w:tcW w:w="985"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10,000,000,000</w:t>
            </w:r>
          </w:p>
        </w:tc>
        <w:tc>
          <w:tcPr>
            <w:tcW w:w="1058" w:type="pct"/>
            <w:vMerge w:val="restar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Q3–Q4/2026, after receipt of the written notice from the State Securities Commission of Vietnam confirming receipt of the offering results report.</w:t>
            </w:r>
          </w:p>
        </w:tc>
      </w:tr>
      <w:tr w:rsidR="0045657B" w:rsidRPr="0044228C" w:rsidTr="00484B6E">
        <w:tc>
          <w:tcPr>
            <w:tcW w:w="386"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2</w:t>
            </w:r>
          </w:p>
        </w:tc>
        <w:tc>
          <w:tcPr>
            <w:tcW w:w="2571"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xml:space="preserve">Repayment of a credit loan at Vietnam Joint Stock Commercial Bank for Industry and Trade – Quang </w:t>
            </w:r>
            <w:proofErr w:type="spellStart"/>
            <w:r w:rsidRPr="0044228C">
              <w:rPr>
                <w:rFonts w:ascii="Arial" w:hAnsi="Arial" w:cs="Arial"/>
                <w:color w:val="010000"/>
                <w:sz w:val="20"/>
              </w:rPr>
              <w:t>Binh</w:t>
            </w:r>
            <w:proofErr w:type="spellEnd"/>
            <w:r w:rsidRPr="0044228C">
              <w:rPr>
                <w:rFonts w:ascii="Arial" w:hAnsi="Arial" w:cs="Arial"/>
                <w:color w:val="010000"/>
                <w:sz w:val="20"/>
              </w:rPr>
              <w:t xml:space="preserve"> Branch.</w:t>
            </w:r>
          </w:p>
        </w:tc>
        <w:tc>
          <w:tcPr>
            <w:tcW w:w="985"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8,000,000,000</w:t>
            </w:r>
          </w:p>
        </w:tc>
        <w:tc>
          <w:tcPr>
            <w:tcW w:w="1058" w:type="pct"/>
            <w:vMerge/>
            <w:shd w:val="clear" w:color="auto" w:fill="auto"/>
            <w:tcMar>
              <w:top w:w="0" w:type="dxa"/>
              <w:bottom w:w="0" w:type="dxa"/>
            </w:tcMar>
            <w:vAlign w:val="center"/>
          </w:tcPr>
          <w:p w:rsidR="0045657B" w:rsidRPr="0044228C" w:rsidRDefault="0045657B" w:rsidP="00242580">
            <w:pPr>
              <w:pBdr>
                <w:top w:val="nil"/>
                <w:left w:val="nil"/>
                <w:bottom w:val="nil"/>
                <w:right w:val="nil"/>
                <w:between w:val="nil"/>
              </w:pBdr>
              <w:spacing w:after="120" w:line="360" w:lineRule="auto"/>
              <w:jc w:val="both"/>
              <w:rPr>
                <w:rFonts w:ascii="Arial" w:eastAsia="Arial" w:hAnsi="Arial" w:cs="Arial"/>
                <w:color w:val="010000"/>
                <w:sz w:val="20"/>
                <w:szCs w:val="20"/>
              </w:rPr>
            </w:pPr>
          </w:p>
        </w:tc>
      </w:tr>
      <w:tr w:rsidR="0045657B" w:rsidRPr="0044228C" w:rsidTr="00484B6E">
        <w:tc>
          <w:tcPr>
            <w:tcW w:w="386"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3</w:t>
            </w:r>
          </w:p>
        </w:tc>
        <w:tc>
          <w:tcPr>
            <w:tcW w:w="2571"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 xml:space="preserve">Repayment of short-term personal loans; </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Settlement of payables to suppliers and subcontractors.</w:t>
            </w:r>
          </w:p>
        </w:tc>
        <w:tc>
          <w:tcPr>
            <w:tcW w:w="985"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7,000,000,000</w:t>
            </w:r>
          </w:p>
        </w:tc>
        <w:tc>
          <w:tcPr>
            <w:tcW w:w="1058" w:type="pct"/>
            <w:vMerge/>
            <w:shd w:val="clear" w:color="auto" w:fill="auto"/>
            <w:tcMar>
              <w:top w:w="0" w:type="dxa"/>
              <w:bottom w:w="0" w:type="dxa"/>
            </w:tcMar>
            <w:vAlign w:val="center"/>
          </w:tcPr>
          <w:p w:rsidR="0045657B" w:rsidRPr="0044228C" w:rsidRDefault="0045657B" w:rsidP="00242580">
            <w:pPr>
              <w:pBdr>
                <w:top w:val="nil"/>
                <w:left w:val="nil"/>
                <w:bottom w:val="nil"/>
                <w:right w:val="nil"/>
                <w:between w:val="nil"/>
              </w:pBdr>
              <w:spacing w:after="120" w:line="360" w:lineRule="auto"/>
              <w:jc w:val="both"/>
              <w:rPr>
                <w:rFonts w:ascii="Arial" w:eastAsia="Arial" w:hAnsi="Arial" w:cs="Arial"/>
                <w:color w:val="010000"/>
                <w:sz w:val="20"/>
                <w:szCs w:val="20"/>
              </w:rPr>
            </w:pPr>
          </w:p>
        </w:tc>
      </w:tr>
      <w:tr w:rsidR="0045657B" w:rsidRPr="0044228C" w:rsidTr="00484B6E">
        <w:tc>
          <w:tcPr>
            <w:tcW w:w="386"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4</w:t>
            </w:r>
          </w:p>
        </w:tc>
        <w:tc>
          <w:tcPr>
            <w:tcW w:w="2571"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Supplement working capital for the Company's production and business activities.</w:t>
            </w:r>
            <w:r w:rsidRPr="0044228C">
              <w:rPr>
                <w:rFonts w:ascii="Arial" w:hAnsi="Arial" w:cs="Arial"/>
                <w:color w:val="010000"/>
                <w:sz w:val="20"/>
              </w:rPr>
              <w:br/>
            </w:r>
          </w:p>
        </w:tc>
        <w:tc>
          <w:tcPr>
            <w:tcW w:w="985"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11,000,000,000</w:t>
            </w:r>
          </w:p>
        </w:tc>
        <w:tc>
          <w:tcPr>
            <w:tcW w:w="1058" w:type="pct"/>
            <w:vMerge/>
            <w:shd w:val="clear" w:color="auto" w:fill="auto"/>
            <w:tcMar>
              <w:top w:w="0" w:type="dxa"/>
              <w:bottom w:w="0" w:type="dxa"/>
            </w:tcMar>
            <w:vAlign w:val="center"/>
          </w:tcPr>
          <w:p w:rsidR="0045657B" w:rsidRPr="0044228C" w:rsidRDefault="0045657B" w:rsidP="00242580">
            <w:pPr>
              <w:pBdr>
                <w:top w:val="nil"/>
                <w:left w:val="nil"/>
                <w:bottom w:val="nil"/>
                <w:right w:val="nil"/>
                <w:between w:val="nil"/>
              </w:pBdr>
              <w:spacing w:after="120" w:line="360" w:lineRule="auto"/>
              <w:jc w:val="both"/>
              <w:rPr>
                <w:rFonts w:ascii="Arial" w:eastAsia="Arial" w:hAnsi="Arial" w:cs="Arial"/>
                <w:color w:val="010000"/>
                <w:sz w:val="20"/>
                <w:szCs w:val="20"/>
              </w:rPr>
            </w:pPr>
          </w:p>
        </w:tc>
      </w:tr>
      <w:tr w:rsidR="0045657B" w:rsidRPr="0044228C" w:rsidTr="00484B6E">
        <w:tc>
          <w:tcPr>
            <w:tcW w:w="2957" w:type="pct"/>
            <w:gridSpan w:val="2"/>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Total</w:t>
            </w:r>
          </w:p>
        </w:tc>
        <w:tc>
          <w:tcPr>
            <w:tcW w:w="985" w:type="pct"/>
            <w:shd w:val="clear" w:color="auto" w:fill="auto"/>
            <w:tcMar>
              <w:top w:w="0" w:type="dxa"/>
              <w:bottom w:w="0" w:type="dxa"/>
            </w:tcMar>
            <w:vAlign w:val="center"/>
          </w:tcPr>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36,000,000,000</w:t>
            </w:r>
          </w:p>
        </w:tc>
        <w:tc>
          <w:tcPr>
            <w:tcW w:w="1058" w:type="pct"/>
            <w:shd w:val="clear" w:color="auto" w:fill="auto"/>
            <w:tcMar>
              <w:top w:w="0" w:type="dxa"/>
              <w:bottom w:w="0" w:type="dxa"/>
            </w:tcMar>
            <w:vAlign w:val="center"/>
          </w:tcPr>
          <w:p w:rsidR="0045657B" w:rsidRPr="0044228C" w:rsidRDefault="0045657B" w:rsidP="00242580">
            <w:pPr>
              <w:tabs>
                <w:tab w:val="left" w:pos="720"/>
              </w:tabs>
              <w:spacing w:after="120" w:line="360" w:lineRule="auto"/>
              <w:jc w:val="both"/>
              <w:rPr>
                <w:rFonts w:ascii="Arial" w:eastAsia="Arial" w:hAnsi="Arial" w:cs="Arial"/>
                <w:color w:val="010000"/>
                <w:sz w:val="20"/>
                <w:szCs w:val="20"/>
              </w:rPr>
            </w:pPr>
          </w:p>
        </w:tc>
      </w:tr>
    </w:tbl>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If the actual proceeds from the share offering are lower than expected, the proceeds shall be allocated according to the order of priority presented above.</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In the event that the expected amount is not fully raised, the General Meeting of Shareholders authorizes the Board of Directors to consider seeking and mobilizing other lawful funding sources to implement the above plan on using capital.</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lastRenderedPageBreak/>
        <w:t xml:space="preserve">The General Meeting of Shareholders authorizes the Board of Directors to approve the investment project to upgrade the spun concrete pole and drainage pipe manufacturing workshop, including the renovation and upgrading of the workshops and the investment in machinery and equipment, using proceeds expected to be allocated from the above issuance. </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4228C">
        <w:rPr>
          <w:rFonts w:ascii="Arial" w:hAnsi="Arial" w:cs="Arial"/>
          <w:color w:val="010000"/>
          <w:sz w:val="20"/>
        </w:rPr>
        <w:t>The General Meeting of Shareholders authorizes the Board of Directors, based on the actual proceeds received from the offering and the circumstances at the time of the offering, to balance and detail the plan on using capital in accordance with the policy approved by the General Meeting of Shareholders, ensuring safety, efficiency, and maximum benefits for the Company and its shareholders.</w:t>
      </w:r>
    </w:p>
    <w:p w:rsidR="0045657B" w:rsidRPr="0044228C" w:rsidRDefault="0044228C" w:rsidP="00242580">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bookmarkStart w:id="1" w:name="_heading=h.dtp23wyl0a47"/>
      <w:bookmarkEnd w:id="1"/>
      <w:r w:rsidRPr="0044228C">
        <w:rPr>
          <w:rFonts w:ascii="Arial" w:hAnsi="Arial" w:cs="Arial"/>
          <w:color w:val="010000"/>
          <w:sz w:val="20"/>
        </w:rPr>
        <w:t>Article 10: Terms of enforcement</w:t>
      </w:r>
      <w:r w:rsidR="00484B6E" w:rsidRPr="0044228C">
        <w:rPr>
          <w:rFonts w:ascii="Arial" w:hAnsi="Arial" w:cs="Arial"/>
          <w:color w:val="010000"/>
          <w:sz w:val="20"/>
        </w:rPr>
        <w:t>:</w:t>
      </w:r>
      <w:r w:rsidRPr="0044228C">
        <w:rPr>
          <w:rFonts w:ascii="Arial" w:hAnsi="Arial" w:cs="Arial"/>
          <w:color w:val="010000"/>
          <w:sz w:val="20"/>
        </w:rPr>
        <w:t xml:space="preserve"> This General Mandate consists of 10 Articles and was approved in its entirety by the General Meeting of Shareholders. It takes effect from June 25, 2026. Members of the Board of Directors, the Supervisory Board, and the Executive Board are responsible for the implementation of this General Mandate.</w:t>
      </w:r>
      <w:bookmarkEnd w:id="0"/>
    </w:p>
    <w:sectPr w:rsidR="0045657B" w:rsidRPr="0044228C" w:rsidSect="00484B6E">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FB3D6A40-BECD-47D6-A7C2-29970C7FB680}"/>
  </w:font>
  <w:font w:name="Helvetica Neue">
    <w:charset w:val="00"/>
    <w:family w:val="auto"/>
    <w:pitch w:val="default"/>
    <w:embedRegular r:id="rId2" w:fontKey="{4B482049-6E09-4A3A-B0E9-385AD89228DD}"/>
    <w:embedBold r:id="rId3" w:fontKey="{D011D55C-1654-4084-AEF2-DCC08DC1DE98}"/>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9B21845B-AC34-4FCB-8AB1-7ABC7199CD6F}"/>
  </w:font>
  <w:font w:name="Calibri">
    <w:panose1 w:val="020F0502020204030204"/>
    <w:charset w:val="00"/>
    <w:family w:val="swiss"/>
    <w:pitch w:val="variable"/>
    <w:sig w:usb0="E4002EFF" w:usb1="C200247B" w:usb2="00000009" w:usb3="00000000" w:csb0="000001FF" w:csb1="00000000"/>
    <w:embedRegular r:id="rId5" w:fontKey="{FAE7D322-ACCB-42F4-92E2-4E6AE4452CBF}"/>
  </w:font>
  <w:font w:name="Cambria">
    <w:panose1 w:val="02040503050406030204"/>
    <w:charset w:val="00"/>
    <w:family w:val="roman"/>
    <w:pitch w:val="variable"/>
    <w:sig w:usb0="E00006FF" w:usb1="420024FF" w:usb2="02000000" w:usb3="00000000" w:csb0="0000019F" w:csb1="00000000"/>
    <w:embedRegular r:id="rId6" w:fontKey="{E6C33C54-C237-4395-AADA-6CE97FBB5873}"/>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FF53EB"/>
    <w:multiLevelType w:val="multilevel"/>
    <w:tmpl w:val="5BB0E320"/>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621B6E1E"/>
    <w:multiLevelType w:val="multilevel"/>
    <w:tmpl w:val="8A22D758"/>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73EA173A"/>
    <w:multiLevelType w:val="multilevel"/>
    <w:tmpl w:val="B5A284DA"/>
    <w:lvl w:ilvl="0">
      <w:start w:val="1"/>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57B"/>
    <w:rsid w:val="00242580"/>
    <w:rsid w:val="0044228C"/>
    <w:rsid w:val="0045657B"/>
    <w:rsid w:val="00484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886B82-1062-44D6-873D-CE0E7E3B2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table" w:customStyle="1" w:styleId="a2">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VIb50KO+ZGyc0LdKsRzICYKh2g==">CgMxLjAyDmguZHRwMjN3eWwwYTQ3OAByITF6bnNaamlCTGxPekVpcFZnajdla25yYXIwUG9BWW5RUQ==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1397</Words>
  <Characters>7963</Characters>
  <Application>Microsoft Office Word</Application>
  <DocSecurity>0</DocSecurity>
  <Lines>66</Lines>
  <Paragraphs>18</Paragraphs>
  <ScaleCrop>false</ScaleCrop>
  <Company>Microsoft</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4</cp:revision>
  <dcterms:created xsi:type="dcterms:W3CDTF">2026-07-03T02:42:00Z</dcterms:created>
  <dcterms:modified xsi:type="dcterms:W3CDTF">2026-07-03T09:17:00Z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0757345c-43b3-4864-9a79-562bd8cbf733</vt:lpwstr>
  </property>
</Properties>
</file>