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5BFE"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904506">
        <w:rPr>
          <w:rFonts w:ascii="Arial" w:hAnsi="Arial" w:cs="Arial"/>
          <w:b/>
          <w:color w:val="010000"/>
          <w:sz w:val="20"/>
        </w:rPr>
        <w:t>TIE: Annual General Mandate 2026</w:t>
      </w:r>
    </w:p>
    <w:p w14:paraId="3700D958"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0" w:name="_heading=h.47pd8cch1dg9"/>
      <w:bookmarkEnd w:id="0"/>
      <w:r w:rsidRPr="00904506">
        <w:rPr>
          <w:rFonts w:ascii="Arial" w:hAnsi="Arial" w:cs="Arial"/>
          <w:color w:val="010000"/>
          <w:sz w:val="20"/>
        </w:rPr>
        <w:t xml:space="preserve">On June 29, 2026, Telecommunications Industry Electronics Joint Stock Company announced General Mandate </w:t>
      </w:r>
      <w:r>
        <w:rPr>
          <w:rFonts w:ascii="Arial" w:hAnsi="Arial" w:cs="Arial"/>
          <w:color w:val="010000"/>
          <w:sz w:val="20"/>
        </w:rPr>
        <w:t xml:space="preserve">No. </w:t>
      </w:r>
      <w:r w:rsidRPr="00904506">
        <w:rPr>
          <w:rFonts w:ascii="Arial" w:hAnsi="Arial" w:cs="Arial"/>
          <w:color w:val="010000"/>
          <w:sz w:val="20"/>
        </w:rPr>
        <w:t>01/2026/NQ-DHDCD as follows:</w:t>
      </w:r>
    </w:p>
    <w:p w14:paraId="369ED60B"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Article 1: The Meeting approved the Report of the General Manager on the results of business activities in 2025 and the business plan and direction for 2026.</w:t>
      </w:r>
    </w:p>
    <w:p w14:paraId="06862C02"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Article 2: The Meeting approved the Report on activities of the Board of Directors in 2025 and the orientation for 2026.</w:t>
      </w:r>
    </w:p>
    <w:p w14:paraId="6452EB31"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Article 3: The Meeting approved the Report of the Internal Audit Committee.</w:t>
      </w:r>
    </w:p>
    <w:p w14:paraId="5C15A5EB" w14:textId="2A39EEEB"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 xml:space="preserve">Article 4: The Meeting approved the </w:t>
      </w:r>
      <w:r w:rsidR="00641461">
        <w:rPr>
          <w:rFonts w:ascii="Arial" w:hAnsi="Arial" w:cs="Arial"/>
          <w:color w:val="010000"/>
          <w:sz w:val="20"/>
        </w:rPr>
        <w:t xml:space="preserve">Proposal </w:t>
      </w:r>
      <w:r w:rsidRPr="00904506">
        <w:rPr>
          <w:rFonts w:ascii="Arial" w:hAnsi="Arial" w:cs="Arial"/>
          <w:color w:val="010000"/>
          <w:sz w:val="20"/>
        </w:rPr>
        <w:t>on annual issues. Specifically:</w:t>
      </w:r>
    </w:p>
    <w:p w14:paraId="458B1085" w14:textId="77777777" w:rsidR="00C676A5" w:rsidRPr="00904506" w:rsidRDefault="00904506" w:rsidP="00641461">
      <w:pPr>
        <w:numPr>
          <w:ilvl w:val="0"/>
          <w:numId w:val="1"/>
        </w:numPr>
        <w:pBdr>
          <w:top w:val="nil"/>
          <w:left w:val="nil"/>
          <w:bottom w:val="nil"/>
          <w:right w:val="nil"/>
          <w:between w:val="nil"/>
        </w:pBdr>
        <w:tabs>
          <w:tab w:val="left" w:pos="432"/>
          <w:tab w:val="left" w:pos="507"/>
        </w:tabs>
        <w:spacing w:after="120" w:line="360" w:lineRule="auto"/>
        <w:jc w:val="both"/>
        <w:rPr>
          <w:rFonts w:ascii="Arial" w:eastAsia="Arial" w:hAnsi="Arial" w:cs="Arial"/>
          <w:color w:val="010000"/>
          <w:sz w:val="20"/>
          <w:szCs w:val="20"/>
        </w:rPr>
      </w:pPr>
      <w:r w:rsidRPr="00904506">
        <w:rPr>
          <w:rFonts w:ascii="Arial" w:hAnsi="Arial" w:cs="Arial"/>
          <w:color w:val="010000"/>
          <w:sz w:val="20"/>
        </w:rPr>
        <w:t>Approve the Company's business results in 2025 and the Audited Financial Statements 2025 as follows:</w:t>
      </w:r>
    </w:p>
    <w:p w14:paraId="0305AA98" w14:textId="77777777" w:rsidR="00904506" w:rsidRPr="00904506" w:rsidRDefault="00904506" w:rsidP="00641461">
      <w:pPr>
        <w:pStyle w:val="ListParagraph"/>
        <w:numPr>
          <w:ilvl w:val="0"/>
          <w:numId w:val="2"/>
        </w:numPr>
        <w:pBdr>
          <w:top w:val="nil"/>
          <w:left w:val="nil"/>
          <w:bottom w:val="nil"/>
          <w:right w:val="nil"/>
          <w:between w:val="nil"/>
        </w:pBdr>
        <w:tabs>
          <w:tab w:val="left" w:pos="432"/>
        </w:tabs>
        <w:spacing w:after="120" w:line="360" w:lineRule="auto"/>
        <w:ind w:left="0" w:firstLine="0"/>
        <w:contextualSpacing w:val="0"/>
        <w:jc w:val="both"/>
        <w:rPr>
          <w:rFonts w:ascii="Arial" w:hAnsi="Arial" w:cs="Arial"/>
          <w:color w:val="010000"/>
          <w:sz w:val="20"/>
        </w:rPr>
      </w:pPr>
      <w:r w:rsidRPr="00904506">
        <w:rPr>
          <w:rFonts w:ascii="Arial" w:hAnsi="Arial" w:cs="Arial"/>
          <w:color w:val="010000"/>
          <w:sz w:val="20"/>
        </w:rPr>
        <w:t xml:space="preserve">Consolidated financial figures in 2025 (audited) </w:t>
      </w:r>
    </w:p>
    <w:p w14:paraId="0B6E2864" w14:textId="77777777" w:rsidR="00C676A5" w:rsidRPr="00253257" w:rsidRDefault="00904506" w:rsidP="00253257">
      <w:pPr>
        <w:pBdr>
          <w:top w:val="nil"/>
          <w:left w:val="nil"/>
          <w:bottom w:val="nil"/>
          <w:right w:val="nil"/>
          <w:between w:val="nil"/>
        </w:pBdr>
        <w:tabs>
          <w:tab w:val="left" w:pos="432"/>
        </w:tabs>
        <w:spacing w:after="120" w:line="360" w:lineRule="auto"/>
        <w:jc w:val="right"/>
        <w:rPr>
          <w:rFonts w:ascii="Arial" w:eastAsia="Arial" w:hAnsi="Arial" w:cs="Arial"/>
          <w:i/>
          <w:iCs/>
          <w:color w:val="010000"/>
          <w:sz w:val="20"/>
          <w:szCs w:val="20"/>
        </w:rPr>
      </w:pPr>
      <w:r w:rsidRPr="00253257">
        <w:rPr>
          <w:rFonts w:ascii="Arial" w:hAnsi="Arial" w:cs="Arial"/>
          <w:i/>
          <w:iCs/>
          <w:color w:val="010000"/>
          <w:sz w:val="20"/>
        </w:rPr>
        <w:t>Unit: VND</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6"/>
        <w:gridCol w:w="4294"/>
        <w:gridCol w:w="2234"/>
        <w:gridCol w:w="2043"/>
      </w:tblGrid>
      <w:tr w:rsidR="00C676A5" w:rsidRPr="00904506" w14:paraId="679CEB8B" w14:textId="77777777" w:rsidTr="00253257">
        <w:tc>
          <w:tcPr>
            <w:tcW w:w="247" w:type="pct"/>
            <w:tcMar>
              <w:top w:w="0" w:type="dxa"/>
              <w:bottom w:w="0" w:type="dxa"/>
            </w:tcMar>
            <w:vAlign w:val="center"/>
          </w:tcPr>
          <w:p w14:paraId="1C104D63" w14:textId="6EA92DAA"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2381" w:type="pct"/>
            <w:tcMar>
              <w:top w:w="0" w:type="dxa"/>
              <w:bottom w:w="0" w:type="dxa"/>
            </w:tcMar>
            <w:vAlign w:val="center"/>
          </w:tcPr>
          <w:p w14:paraId="38759D42"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Targets</w:t>
            </w:r>
          </w:p>
        </w:tc>
        <w:tc>
          <w:tcPr>
            <w:tcW w:w="1239" w:type="pct"/>
            <w:tcMar>
              <w:top w:w="0" w:type="dxa"/>
              <w:bottom w:w="0" w:type="dxa"/>
            </w:tcMar>
            <w:vAlign w:val="center"/>
          </w:tcPr>
          <w:p w14:paraId="131EB074"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2025</w:t>
            </w:r>
          </w:p>
        </w:tc>
        <w:tc>
          <w:tcPr>
            <w:tcW w:w="1134" w:type="pct"/>
            <w:tcMar>
              <w:top w:w="0" w:type="dxa"/>
              <w:bottom w:w="0" w:type="dxa"/>
            </w:tcMar>
            <w:vAlign w:val="center"/>
          </w:tcPr>
          <w:p w14:paraId="1B64083E"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2024</w:t>
            </w:r>
          </w:p>
        </w:tc>
      </w:tr>
      <w:tr w:rsidR="00C676A5" w:rsidRPr="00904506" w14:paraId="4414488B" w14:textId="77777777" w:rsidTr="00253257">
        <w:tc>
          <w:tcPr>
            <w:tcW w:w="247" w:type="pct"/>
            <w:tcMar>
              <w:top w:w="0" w:type="dxa"/>
              <w:bottom w:w="0" w:type="dxa"/>
            </w:tcMar>
            <w:vAlign w:val="center"/>
          </w:tcPr>
          <w:p w14:paraId="0A05161B"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1</w:t>
            </w:r>
          </w:p>
        </w:tc>
        <w:tc>
          <w:tcPr>
            <w:tcW w:w="2381" w:type="pct"/>
            <w:tcMar>
              <w:top w:w="0" w:type="dxa"/>
              <w:bottom w:w="0" w:type="dxa"/>
            </w:tcMar>
            <w:vAlign w:val="center"/>
          </w:tcPr>
          <w:p w14:paraId="002DBECA"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Charter capital</w:t>
            </w:r>
          </w:p>
        </w:tc>
        <w:tc>
          <w:tcPr>
            <w:tcW w:w="1239" w:type="pct"/>
            <w:tcMar>
              <w:top w:w="0" w:type="dxa"/>
              <w:bottom w:w="0" w:type="dxa"/>
            </w:tcMar>
            <w:vAlign w:val="center"/>
          </w:tcPr>
          <w:p w14:paraId="75FCE89A"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95,699,000,000</w:t>
            </w:r>
          </w:p>
        </w:tc>
        <w:tc>
          <w:tcPr>
            <w:tcW w:w="1134" w:type="pct"/>
            <w:tcMar>
              <w:top w:w="0" w:type="dxa"/>
              <w:bottom w:w="0" w:type="dxa"/>
            </w:tcMar>
            <w:vAlign w:val="center"/>
          </w:tcPr>
          <w:p w14:paraId="02745602"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95,699,000,000</w:t>
            </w:r>
          </w:p>
        </w:tc>
      </w:tr>
      <w:tr w:rsidR="00C676A5" w:rsidRPr="00904506" w14:paraId="38C3FA7C" w14:textId="77777777" w:rsidTr="00253257">
        <w:tc>
          <w:tcPr>
            <w:tcW w:w="247" w:type="pct"/>
            <w:tcMar>
              <w:top w:w="0" w:type="dxa"/>
              <w:bottom w:w="0" w:type="dxa"/>
            </w:tcMar>
            <w:vAlign w:val="center"/>
          </w:tcPr>
          <w:p w14:paraId="592FD0B7"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w:t>
            </w:r>
          </w:p>
        </w:tc>
        <w:tc>
          <w:tcPr>
            <w:tcW w:w="2381" w:type="pct"/>
            <w:tcMar>
              <w:top w:w="0" w:type="dxa"/>
              <w:bottom w:w="0" w:type="dxa"/>
            </w:tcMar>
            <w:vAlign w:val="center"/>
          </w:tcPr>
          <w:p w14:paraId="1A66F39E"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Total revenue and incomes</w:t>
            </w:r>
          </w:p>
        </w:tc>
        <w:tc>
          <w:tcPr>
            <w:tcW w:w="1239" w:type="pct"/>
            <w:tcMar>
              <w:top w:w="0" w:type="dxa"/>
              <w:bottom w:w="0" w:type="dxa"/>
            </w:tcMar>
            <w:vAlign w:val="center"/>
          </w:tcPr>
          <w:p w14:paraId="7A9CC6E4"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2,404,784,130</w:t>
            </w:r>
          </w:p>
        </w:tc>
        <w:tc>
          <w:tcPr>
            <w:tcW w:w="1134" w:type="pct"/>
            <w:tcMar>
              <w:top w:w="0" w:type="dxa"/>
              <w:bottom w:w="0" w:type="dxa"/>
            </w:tcMar>
            <w:vAlign w:val="center"/>
          </w:tcPr>
          <w:p w14:paraId="6B871881"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965,836,661</w:t>
            </w:r>
          </w:p>
        </w:tc>
      </w:tr>
      <w:tr w:rsidR="00C676A5" w:rsidRPr="00904506" w14:paraId="7A929050" w14:textId="77777777" w:rsidTr="00253257">
        <w:tc>
          <w:tcPr>
            <w:tcW w:w="247" w:type="pct"/>
            <w:tcMar>
              <w:top w:w="0" w:type="dxa"/>
              <w:bottom w:w="0" w:type="dxa"/>
            </w:tcMar>
            <w:vAlign w:val="center"/>
          </w:tcPr>
          <w:p w14:paraId="516D36FF"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3</w:t>
            </w:r>
          </w:p>
        </w:tc>
        <w:tc>
          <w:tcPr>
            <w:tcW w:w="2381" w:type="pct"/>
            <w:tcMar>
              <w:top w:w="0" w:type="dxa"/>
              <w:bottom w:w="0" w:type="dxa"/>
            </w:tcMar>
            <w:vAlign w:val="center"/>
          </w:tcPr>
          <w:p w14:paraId="65E3A735"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Profit before tax</w:t>
            </w:r>
          </w:p>
        </w:tc>
        <w:tc>
          <w:tcPr>
            <w:tcW w:w="1239" w:type="pct"/>
            <w:tcMar>
              <w:top w:w="0" w:type="dxa"/>
              <w:bottom w:w="0" w:type="dxa"/>
            </w:tcMar>
            <w:vAlign w:val="center"/>
          </w:tcPr>
          <w:p w14:paraId="69927C89"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(43,978,199,364)</w:t>
            </w:r>
          </w:p>
        </w:tc>
        <w:tc>
          <w:tcPr>
            <w:tcW w:w="1134" w:type="pct"/>
            <w:tcMar>
              <w:top w:w="0" w:type="dxa"/>
              <w:bottom w:w="0" w:type="dxa"/>
            </w:tcMar>
            <w:vAlign w:val="center"/>
          </w:tcPr>
          <w:p w14:paraId="33C07D45"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(22,717,860,576)</w:t>
            </w:r>
          </w:p>
        </w:tc>
      </w:tr>
      <w:tr w:rsidR="00C676A5" w:rsidRPr="00904506" w14:paraId="5741FD2A" w14:textId="77777777" w:rsidTr="00253257">
        <w:tc>
          <w:tcPr>
            <w:tcW w:w="247" w:type="pct"/>
            <w:tcMar>
              <w:top w:w="0" w:type="dxa"/>
              <w:bottom w:w="0" w:type="dxa"/>
            </w:tcMar>
            <w:vAlign w:val="center"/>
          </w:tcPr>
          <w:p w14:paraId="63B73B81"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4</w:t>
            </w:r>
          </w:p>
        </w:tc>
        <w:tc>
          <w:tcPr>
            <w:tcW w:w="2381" w:type="pct"/>
            <w:tcMar>
              <w:top w:w="0" w:type="dxa"/>
              <w:bottom w:w="0" w:type="dxa"/>
            </w:tcMar>
            <w:vAlign w:val="center"/>
          </w:tcPr>
          <w:p w14:paraId="0772BA2E"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Profit after tax</w:t>
            </w:r>
          </w:p>
        </w:tc>
        <w:tc>
          <w:tcPr>
            <w:tcW w:w="1239" w:type="pct"/>
            <w:tcMar>
              <w:top w:w="0" w:type="dxa"/>
              <w:bottom w:w="0" w:type="dxa"/>
            </w:tcMar>
            <w:vAlign w:val="center"/>
          </w:tcPr>
          <w:p w14:paraId="575D22EB"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(49,511,069,098)</w:t>
            </w:r>
          </w:p>
        </w:tc>
        <w:tc>
          <w:tcPr>
            <w:tcW w:w="1134" w:type="pct"/>
            <w:tcMar>
              <w:top w:w="0" w:type="dxa"/>
              <w:bottom w:w="0" w:type="dxa"/>
            </w:tcMar>
            <w:vAlign w:val="center"/>
          </w:tcPr>
          <w:p w14:paraId="2B1171A8"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(22,717,860,576)</w:t>
            </w:r>
          </w:p>
        </w:tc>
      </w:tr>
      <w:tr w:rsidR="00C676A5" w:rsidRPr="00904506" w14:paraId="1BA8EDCE" w14:textId="77777777" w:rsidTr="00253257">
        <w:tc>
          <w:tcPr>
            <w:tcW w:w="247" w:type="pct"/>
            <w:tcMar>
              <w:top w:w="0" w:type="dxa"/>
              <w:bottom w:w="0" w:type="dxa"/>
            </w:tcMar>
            <w:vAlign w:val="center"/>
          </w:tcPr>
          <w:p w14:paraId="199A2ADF"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5</w:t>
            </w:r>
          </w:p>
        </w:tc>
        <w:tc>
          <w:tcPr>
            <w:tcW w:w="2381" w:type="pct"/>
            <w:tcMar>
              <w:top w:w="0" w:type="dxa"/>
              <w:bottom w:w="0" w:type="dxa"/>
            </w:tcMar>
            <w:vAlign w:val="center"/>
          </w:tcPr>
          <w:p w14:paraId="4A6B7518"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Total assets</w:t>
            </w:r>
          </w:p>
        </w:tc>
        <w:tc>
          <w:tcPr>
            <w:tcW w:w="1239" w:type="pct"/>
            <w:tcMar>
              <w:top w:w="0" w:type="dxa"/>
              <w:bottom w:w="0" w:type="dxa"/>
            </w:tcMar>
            <w:vAlign w:val="center"/>
          </w:tcPr>
          <w:p w14:paraId="1777E985"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64,485,901,488</w:t>
            </w:r>
          </w:p>
        </w:tc>
        <w:tc>
          <w:tcPr>
            <w:tcW w:w="1134" w:type="pct"/>
            <w:tcMar>
              <w:top w:w="0" w:type="dxa"/>
              <w:bottom w:w="0" w:type="dxa"/>
            </w:tcMar>
            <w:vAlign w:val="center"/>
          </w:tcPr>
          <w:p w14:paraId="6E4657F3" w14:textId="77777777" w:rsidR="00C676A5" w:rsidRPr="00904506" w:rsidRDefault="00904506" w:rsidP="0025325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108,521,794,886</w:t>
            </w:r>
          </w:p>
        </w:tc>
      </w:tr>
    </w:tbl>
    <w:p w14:paraId="3AB7BA4C" w14:textId="77777777" w:rsidR="00C676A5" w:rsidRPr="00904506" w:rsidRDefault="00904506" w:rsidP="00641461">
      <w:pPr>
        <w:pStyle w:val="ListParagraph"/>
        <w:numPr>
          <w:ilvl w:val="0"/>
          <w:numId w:val="2"/>
        </w:numPr>
        <w:pBdr>
          <w:top w:val="nil"/>
          <w:left w:val="nil"/>
          <w:bottom w:val="nil"/>
          <w:right w:val="nil"/>
          <w:between w:val="nil"/>
        </w:pBdr>
        <w:tabs>
          <w:tab w:val="left" w:pos="432"/>
        </w:tabs>
        <w:spacing w:after="120" w:line="360" w:lineRule="auto"/>
        <w:ind w:left="0" w:firstLine="0"/>
        <w:contextualSpacing w:val="0"/>
        <w:jc w:val="both"/>
        <w:rPr>
          <w:rFonts w:ascii="Arial" w:eastAsia="Arial" w:hAnsi="Arial" w:cs="Arial"/>
          <w:color w:val="010000"/>
          <w:sz w:val="20"/>
          <w:szCs w:val="20"/>
        </w:rPr>
      </w:pPr>
      <w:r w:rsidRPr="00904506">
        <w:rPr>
          <w:rFonts w:ascii="Arial" w:hAnsi="Arial" w:cs="Arial"/>
          <w:color w:val="010000"/>
          <w:sz w:val="20"/>
        </w:rPr>
        <w:t>The General Meeting of Shareholders approved the business results in 2025 and the Separated Financial Statements 2025 and Consolidated Financial Statements 2025 of the Company which have been audited and disclosed in accordance with regulations, and have been posted on the Company's website along with the figures and production - business - transaction - investment - financial activities, etc. that have been carried out and shown in accordance with these Financial Statements.</w:t>
      </w:r>
    </w:p>
    <w:p w14:paraId="3572D3DF" w14:textId="77777777" w:rsidR="00C676A5" w:rsidRPr="00904506" w:rsidRDefault="00904506" w:rsidP="00641461">
      <w:pPr>
        <w:numPr>
          <w:ilvl w:val="0"/>
          <w:numId w:val="1"/>
        </w:numPr>
        <w:pBdr>
          <w:top w:val="nil"/>
          <w:left w:val="nil"/>
          <w:bottom w:val="nil"/>
          <w:right w:val="nil"/>
          <w:between w:val="nil"/>
        </w:pBdr>
        <w:tabs>
          <w:tab w:val="left" w:pos="432"/>
          <w:tab w:val="left" w:pos="485"/>
        </w:tabs>
        <w:spacing w:after="120" w:line="360" w:lineRule="auto"/>
        <w:jc w:val="both"/>
        <w:rPr>
          <w:rFonts w:ascii="Arial" w:eastAsia="Arial" w:hAnsi="Arial" w:cs="Arial"/>
          <w:color w:val="010000"/>
          <w:sz w:val="20"/>
          <w:szCs w:val="20"/>
        </w:rPr>
      </w:pPr>
      <w:r w:rsidRPr="00904506">
        <w:rPr>
          <w:rFonts w:ascii="Arial" w:hAnsi="Arial" w:cs="Arial"/>
          <w:color w:val="010000"/>
          <w:sz w:val="20"/>
        </w:rPr>
        <w:t>Approve the Profit distribution plan in 2025. Specifically:</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07"/>
        <w:gridCol w:w="4510"/>
      </w:tblGrid>
      <w:tr w:rsidR="00C676A5" w:rsidRPr="00904506" w14:paraId="35DC9CCF" w14:textId="77777777" w:rsidTr="00904506">
        <w:tc>
          <w:tcPr>
            <w:tcW w:w="2499" w:type="pct"/>
            <w:tcMar>
              <w:top w:w="0" w:type="dxa"/>
              <w:bottom w:w="0" w:type="dxa"/>
            </w:tcMar>
            <w:vAlign w:val="center"/>
          </w:tcPr>
          <w:p w14:paraId="1136D8D2"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Targets</w:t>
            </w:r>
          </w:p>
        </w:tc>
        <w:tc>
          <w:tcPr>
            <w:tcW w:w="2501" w:type="pct"/>
            <w:tcMar>
              <w:top w:w="0" w:type="dxa"/>
              <w:bottom w:w="0" w:type="dxa"/>
            </w:tcMar>
            <w:vAlign w:val="center"/>
          </w:tcPr>
          <w:p w14:paraId="0028BCB8"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Amount (VND)</w:t>
            </w:r>
          </w:p>
        </w:tc>
      </w:tr>
      <w:tr w:rsidR="00C676A5" w:rsidRPr="00904506" w14:paraId="7745EAD5" w14:textId="77777777" w:rsidTr="00904506">
        <w:tc>
          <w:tcPr>
            <w:tcW w:w="2499" w:type="pct"/>
            <w:tcMar>
              <w:top w:w="0" w:type="dxa"/>
              <w:bottom w:w="0" w:type="dxa"/>
            </w:tcMar>
            <w:vAlign w:val="center"/>
          </w:tcPr>
          <w:p w14:paraId="6B78935B"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Dividend payment for 2025</w:t>
            </w:r>
          </w:p>
        </w:tc>
        <w:tc>
          <w:tcPr>
            <w:tcW w:w="2501" w:type="pct"/>
            <w:tcMar>
              <w:top w:w="0" w:type="dxa"/>
              <w:bottom w:w="0" w:type="dxa"/>
            </w:tcMar>
            <w:vAlign w:val="center"/>
          </w:tcPr>
          <w:p w14:paraId="0BB9F057"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0</w:t>
            </w:r>
          </w:p>
        </w:tc>
      </w:tr>
      <w:tr w:rsidR="00C676A5" w:rsidRPr="00904506" w14:paraId="4D20DEED" w14:textId="77777777" w:rsidTr="00904506">
        <w:tc>
          <w:tcPr>
            <w:tcW w:w="2499" w:type="pct"/>
            <w:tcMar>
              <w:top w:w="0" w:type="dxa"/>
              <w:bottom w:w="0" w:type="dxa"/>
            </w:tcMar>
            <w:vAlign w:val="center"/>
          </w:tcPr>
          <w:p w14:paraId="504ED42E"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Bonus and welfare fund</w:t>
            </w:r>
          </w:p>
        </w:tc>
        <w:tc>
          <w:tcPr>
            <w:tcW w:w="2501" w:type="pct"/>
            <w:tcMar>
              <w:top w:w="0" w:type="dxa"/>
              <w:bottom w:w="0" w:type="dxa"/>
            </w:tcMar>
            <w:vAlign w:val="center"/>
          </w:tcPr>
          <w:p w14:paraId="7B2ECAA4"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0</w:t>
            </w:r>
          </w:p>
        </w:tc>
      </w:tr>
      <w:tr w:rsidR="00C676A5" w:rsidRPr="00904506" w14:paraId="7A4F8E71" w14:textId="77777777" w:rsidTr="00904506">
        <w:tc>
          <w:tcPr>
            <w:tcW w:w="2499" w:type="pct"/>
            <w:tcMar>
              <w:top w:w="0" w:type="dxa"/>
              <w:bottom w:w="0" w:type="dxa"/>
            </w:tcMar>
            <w:vAlign w:val="center"/>
          </w:tcPr>
          <w:p w14:paraId="011512ED"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Bonus for the Board of Directors</w:t>
            </w:r>
          </w:p>
        </w:tc>
        <w:tc>
          <w:tcPr>
            <w:tcW w:w="2501" w:type="pct"/>
            <w:tcMar>
              <w:top w:w="0" w:type="dxa"/>
              <w:bottom w:w="0" w:type="dxa"/>
            </w:tcMar>
            <w:vAlign w:val="center"/>
          </w:tcPr>
          <w:p w14:paraId="2083C5FF"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0</w:t>
            </w:r>
          </w:p>
        </w:tc>
      </w:tr>
    </w:tbl>
    <w:p w14:paraId="59188357" w14:textId="77777777" w:rsidR="00C676A5" w:rsidRPr="00FD6C0A" w:rsidRDefault="00904506" w:rsidP="00641461">
      <w:pPr>
        <w:numPr>
          <w:ilvl w:val="0"/>
          <w:numId w:val="1"/>
        </w:numPr>
        <w:pBdr>
          <w:top w:val="nil"/>
          <w:left w:val="nil"/>
          <w:bottom w:val="nil"/>
          <w:right w:val="nil"/>
          <w:between w:val="nil"/>
        </w:pBdr>
        <w:tabs>
          <w:tab w:val="left" w:pos="432"/>
          <w:tab w:val="left" w:pos="485"/>
        </w:tabs>
        <w:spacing w:after="120" w:line="360" w:lineRule="auto"/>
        <w:jc w:val="both"/>
        <w:rPr>
          <w:rFonts w:ascii="Arial" w:eastAsia="Arial" w:hAnsi="Arial" w:cs="Arial"/>
          <w:color w:val="010000"/>
          <w:sz w:val="20"/>
          <w:szCs w:val="20"/>
        </w:rPr>
      </w:pPr>
      <w:r w:rsidRPr="00904506">
        <w:rPr>
          <w:rFonts w:ascii="Arial" w:hAnsi="Arial" w:cs="Arial"/>
          <w:color w:val="010000"/>
          <w:sz w:val="20"/>
        </w:rPr>
        <w:t>Approve the Business Plan for 2026 and the expected plan on the distribution of profit after tax for 2026. Specifically:</w:t>
      </w:r>
    </w:p>
    <w:p w14:paraId="0592DAA6" w14:textId="77777777" w:rsidR="00FD6C0A" w:rsidRPr="00904506" w:rsidRDefault="00FD6C0A" w:rsidP="00FD6C0A">
      <w:pPr>
        <w:pBdr>
          <w:top w:val="nil"/>
          <w:left w:val="nil"/>
          <w:bottom w:val="nil"/>
          <w:right w:val="nil"/>
          <w:between w:val="nil"/>
        </w:pBdr>
        <w:tabs>
          <w:tab w:val="left" w:pos="432"/>
          <w:tab w:val="left" w:pos="485"/>
        </w:tabs>
        <w:spacing w:after="120" w:line="360" w:lineRule="auto"/>
        <w:jc w:val="both"/>
        <w:rPr>
          <w:rFonts w:ascii="Arial" w:eastAsia="Arial" w:hAnsi="Arial" w:cs="Arial"/>
          <w:color w:val="010000"/>
          <w:sz w:val="20"/>
          <w:szCs w:val="20"/>
        </w:rPr>
      </w:pP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08"/>
        <w:gridCol w:w="4509"/>
      </w:tblGrid>
      <w:tr w:rsidR="00C676A5" w:rsidRPr="00904506" w14:paraId="3F5ED5A5" w14:textId="77777777" w:rsidTr="00904506">
        <w:tc>
          <w:tcPr>
            <w:tcW w:w="2500" w:type="pct"/>
            <w:tcMar>
              <w:top w:w="0" w:type="dxa"/>
              <w:bottom w:w="0" w:type="dxa"/>
            </w:tcMar>
            <w:vAlign w:val="center"/>
          </w:tcPr>
          <w:p w14:paraId="1C73939F"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lastRenderedPageBreak/>
              <w:t>Targets</w:t>
            </w:r>
          </w:p>
        </w:tc>
        <w:tc>
          <w:tcPr>
            <w:tcW w:w="2500" w:type="pct"/>
            <w:tcMar>
              <w:top w:w="0" w:type="dxa"/>
              <w:bottom w:w="0" w:type="dxa"/>
            </w:tcMar>
            <w:vAlign w:val="center"/>
          </w:tcPr>
          <w:p w14:paraId="18F30DA3"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Value (VND)</w:t>
            </w:r>
          </w:p>
        </w:tc>
      </w:tr>
      <w:tr w:rsidR="00C676A5" w:rsidRPr="00904506" w14:paraId="33E3D91C" w14:textId="77777777" w:rsidTr="00904506">
        <w:tc>
          <w:tcPr>
            <w:tcW w:w="2500" w:type="pct"/>
            <w:tcMar>
              <w:top w:w="0" w:type="dxa"/>
              <w:bottom w:w="0" w:type="dxa"/>
            </w:tcMar>
            <w:vAlign w:val="center"/>
          </w:tcPr>
          <w:p w14:paraId="3436F3F5" w14:textId="6DDAB525"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Total revenue and other incomes</w:t>
            </w:r>
          </w:p>
        </w:tc>
        <w:tc>
          <w:tcPr>
            <w:tcW w:w="2500" w:type="pct"/>
            <w:tcMar>
              <w:top w:w="0" w:type="dxa"/>
              <w:bottom w:w="0" w:type="dxa"/>
            </w:tcMar>
            <w:vAlign w:val="center"/>
          </w:tcPr>
          <w:p w14:paraId="3B39CFC0"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7,200,000,000</w:t>
            </w:r>
          </w:p>
        </w:tc>
      </w:tr>
      <w:tr w:rsidR="00C676A5" w:rsidRPr="00904506" w14:paraId="1B8A9231" w14:textId="77777777" w:rsidTr="00904506">
        <w:tc>
          <w:tcPr>
            <w:tcW w:w="2500" w:type="pct"/>
            <w:tcMar>
              <w:top w:w="0" w:type="dxa"/>
              <w:bottom w:w="0" w:type="dxa"/>
            </w:tcMar>
            <w:vAlign w:val="center"/>
          </w:tcPr>
          <w:p w14:paraId="470CD147"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Profit before tax</w:t>
            </w:r>
          </w:p>
        </w:tc>
        <w:tc>
          <w:tcPr>
            <w:tcW w:w="2500" w:type="pct"/>
            <w:tcMar>
              <w:top w:w="0" w:type="dxa"/>
              <w:bottom w:w="0" w:type="dxa"/>
            </w:tcMar>
            <w:vAlign w:val="center"/>
          </w:tcPr>
          <w:p w14:paraId="51C55CEB"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500,000,000</w:t>
            </w:r>
          </w:p>
        </w:tc>
      </w:tr>
      <w:tr w:rsidR="00C676A5" w:rsidRPr="00904506" w14:paraId="68AD966D" w14:textId="77777777" w:rsidTr="00904506">
        <w:tc>
          <w:tcPr>
            <w:tcW w:w="2500" w:type="pct"/>
            <w:tcMar>
              <w:top w:w="0" w:type="dxa"/>
              <w:bottom w:w="0" w:type="dxa"/>
            </w:tcMar>
            <w:vAlign w:val="center"/>
          </w:tcPr>
          <w:p w14:paraId="2E172E14"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Bonus and welfare fund</w:t>
            </w:r>
          </w:p>
        </w:tc>
        <w:tc>
          <w:tcPr>
            <w:tcW w:w="2500" w:type="pct"/>
            <w:tcMar>
              <w:top w:w="0" w:type="dxa"/>
              <w:bottom w:w="0" w:type="dxa"/>
            </w:tcMar>
            <w:vAlign w:val="center"/>
          </w:tcPr>
          <w:p w14:paraId="4A4F8BA8"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 of profit after tax</w:t>
            </w:r>
          </w:p>
        </w:tc>
      </w:tr>
      <w:tr w:rsidR="00C676A5" w:rsidRPr="00904506" w14:paraId="15D54DC5" w14:textId="77777777" w:rsidTr="00904506">
        <w:tc>
          <w:tcPr>
            <w:tcW w:w="2500" w:type="pct"/>
            <w:tcMar>
              <w:top w:w="0" w:type="dxa"/>
              <w:bottom w:w="0" w:type="dxa"/>
            </w:tcMar>
            <w:vAlign w:val="center"/>
          </w:tcPr>
          <w:p w14:paraId="6670D11A"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Bonus for the Board of Directors</w:t>
            </w:r>
          </w:p>
        </w:tc>
        <w:tc>
          <w:tcPr>
            <w:tcW w:w="2500" w:type="pct"/>
            <w:tcMar>
              <w:top w:w="0" w:type="dxa"/>
              <w:bottom w:w="0" w:type="dxa"/>
            </w:tcMar>
            <w:vAlign w:val="center"/>
          </w:tcPr>
          <w:p w14:paraId="1112B5CE"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0</w:t>
            </w:r>
          </w:p>
        </w:tc>
      </w:tr>
      <w:tr w:rsidR="00C676A5" w:rsidRPr="00904506" w14:paraId="634F2D28" w14:textId="77777777" w:rsidTr="00904506">
        <w:tc>
          <w:tcPr>
            <w:tcW w:w="2500" w:type="pct"/>
            <w:tcMar>
              <w:top w:w="0" w:type="dxa"/>
              <w:bottom w:w="0" w:type="dxa"/>
            </w:tcMar>
            <w:vAlign w:val="center"/>
          </w:tcPr>
          <w:p w14:paraId="33153F4E" w14:textId="43A230B1"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Expected dividend payment r</w:t>
            </w:r>
            <w:r w:rsidR="00D63335">
              <w:rPr>
                <w:rFonts w:ascii="Arial" w:hAnsi="Arial" w:cs="Arial"/>
                <w:color w:val="010000"/>
                <w:sz w:val="20"/>
              </w:rPr>
              <w:t>ate</w:t>
            </w:r>
          </w:p>
        </w:tc>
        <w:tc>
          <w:tcPr>
            <w:tcW w:w="2500" w:type="pct"/>
            <w:tcMar>
              <w:top w:w="0" w:type="dxa"/>
              <w:bottom w:w="0" w:type="dxa"/>
            </w:tcMar>
            <w:vAlign w:val="center"/>
          </w:tcPr>
          <w:p w14:paraId="512A6AC7" w14:textId="77777777" w:rsidR="00C676A5" w:rsidRPr="00904506" w:rsidRDefault="00904506" w:rsidP="00FD6C0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04506">
              <w:rPr>
                <w:rFonts w:ascii="Arial" w:hAnsi="Arial" w:cs="Arial"/>
                <w:color w:val="010000"/>
                <w:sz w:val="20"/>
              </w:rPr>
              <w:t>2%/par value</w:t>
            </w:r>
          </w:p>
        </w:tc>
      </w:tr>
    </w:tbl>
    <w:p w14:paraId="6F8441B4" w14:textId="77777777" w:rsidR="00C676A5" w:rsidRPr="00904506" w:rsidRDefault="00904506" w:rsidP="00641461">
      <w:pPr>
        <w:numPr>
          <w:ilvl w:val="0"/>
          <w:numId w:val="1"/>
        </w:numPr>
        <w:pBdr>
          <w:top w:val="nil"/>
          <w:left w:val="nil"/>
          <w:bottom w:val="nil"/>
          <w:right w:val="nil"/>
          <w:between w:val="nil"/>
        </w:pBdr>
        <w:tabs>
          <w:tab w:val="left" w:pos="432"/>
          <w:tab w:val="left" w:pos="485"/>
        </w:tabs>
        <w:spacing w:after="120" w:line="360" w:lineRule="auto"/>
        <w:jc w:val="both"/>
        <w:rPr>
          <w:rFonts w:ascii="Arial" w:eastAsia="Arial" w:hAnsi="Arial" w:cs="Arial"/>
          <w:color w:val="010000"/>
          <w:sz w:val="20"/>
          <w:szCs w:val="20"/>
        </w:rPr>
      </w:pPr>
      <w:r w:rsidRPr="00904506">
        <w:rPr>
          <w:rFonts w:ascii="Arial" w:hAnsi="Arial" w:cs="Arial"/>
          <w:color w:val="010000"/>
          <w:sz w:val="20"/>
        </w:rPr>
        <w:t>Approve the remuneration of the Board of Management and key management personnel of the Company in 2025 and estimated bonus for the Board of Directors in 2026. Specifically:</w:t>
      </w:r>
    </w:p>
    <w:p w14:paraId="3FD97EFE"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 Actual remuneration of the Board of Directors and key management personnel in 2025: VND1,091,500,000</w:t>
      </w:r>
    </w:p>
    <w:p w14:paraId="15E99FA2"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b/ Estimated bonus for the Board of Directors in 2026: 0% of profit after tax of shareholders of the Holding Company for 2026.</w:t>
      </w:r>
    </w:p>
    <w:p w14:paraId="3E9DB6A9"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Article 5: The Meeting approved the Proposal on authorizing the Board of Directors to select an independent audit company to audit the Financial Statements 2026 and to sign a contract with the audit company selected by the Board of Directors.</w:t>
      </w:r>
    </w:p>
    <w:p w14:paraId="43753CB3" w14:textId="77777777" w:rsidR="00C676A5" w:rsidRPr="00904506" w:rsidRDefault="00904506" w:rsidP="00641461">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04506">
        <w:rPr>
          <w:rFonts w:ascii="Arial" w:hAnsi="Arial" w:cs="Arial"/>
          <w:color w:val="010000"/>
          <w:sz w:val="20"/>
        </w:rPr>
        <w:t>Article 6: Implementation and effectiveness</w:t>
      </w:r>
    </w:p>
    <w:p w14:paraId="03A66790" w14:textId="77777777" w:rsidR="00C676A5" w:rsidRPr="00904506" w:rsidRDefault="00904506" w:rsidP="00641461">
      <w:pPr>
        <w:widowControl/>
        <w:tabs>
          <w:tab w:val="left" w:pos="432"/>
          <w:tab w:val="left" w:pos="5846"/>
        </w:tabs>
        <w:spacing w:after="120" w:line="360" w:lineRule="auto"/>
        <w:jc w:val="both"/>
        <w:rPr>
          <w:rFonts w:ascii="Arial" w:eastAsia="Arial" w:hAnsi="Arial" w:cs="Arial"/>
          <w:color w:val="010000"/>
          <w:sz w:val="20"/>
          <w:szCs w:val="20"/>
        </w:rPr>
      </w:pPr>
      <w:r w:rsidRPr="00904506">
        <w:rPr>
          <w:rFonts w:ascii="Arial" w:hAnsi="Arial" w:cs="Arial"/>
          <w:color w:val="010000"/>
          <w:sz w:val="20"/>
        </w:rPr>
        <w:t>The General Mandate takes effect from the date of its signing, all shareholders, members of the Board of Directors, the Board of Management, and all officers and employees of Telecommunications Industry Electronics Joint Stock Company are responsible for implementing this General Mandate.</w:t>
      </w:r>
    </w:p>
    <w:sectPr w:rsidR="00C676A5" w:rsidRPr="00904506" w:rsidSect="00904506">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27A288BC-4094-475E-ACBA-A3B65287075A}"/>
  </w:font>
  <w:font w:name="Calibri">
    <w:panose1 w:val="020F0502020204030204"/>
    <w:charset w:val="00"/>
    <w:family w:val="swiss"/>
    <w:pitch w:val="variable"/>
    <w:sig w:usb0="E4002EFF" w:usb1="C200247B" w:usb2="00000009" w:usb3="00000000" w:csb0="000001FF" w:csb1="00000000"/>
    <w:embedRegular r:id="rId2" w:fontKey="{BABC5BE0-3EF0-4E93-874E-CCD0D0D51E1E}"/>
  </w:font>
  <w:font w:name="Cambria">
    <w:panose1 w:val="02040503050406030204"/>
    <w:charset w:val="00"/>
    <w:family w:val="roman"/>
    <w:pitch w:val="variable"/>
    <w:sig w:usb0="E00006FF" w:usb1="420024FF" w:usb2="02000000" w:usb3="00000000" w:csb0="0000019F" w:csb1="00000000"/>
    <w:embedRegular r:id="rId3" w:fontKey="{87E60BCB-D76D-42F5-B0A2-3CD63D1C78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F5F58"/>
    <w:multiLevelType w:val="multilevel"/>
    <w:tmpl w:val="EAE265D4"/>
    <w:lvl w:ilvl="0">
      <w:start w:val="1"/>
      <w:numFmt w:val="decimal"/>
      <w:lvlText w:val="4.%1"/>
      <w:lvlJc w:val="left"/>
      <w:pPr>
        <w:ind w:left="0" w:firstLine="0"/>
      </w:pPr>
      <w:rPr>
        <w:rFonts w:ascii="Arial" w:eastAsia="Arial" w:hAnsi="Arial" w:cs="Arial"/>
        <w:b w:val="0"/>
        <w:bCs w:val="0"/>
        <w:i w:val="0"/>
        <w:iCs w:val="0"/>
        <w:smallCaps w:val="0"/>
        <w:strike w:val="0"/>
        <w:color w:val="3D4045"/>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CD55A00"/>
    <w:multiLevelType w:val="hybridMultilevel"/>
    <w:tmpl w:val="2F7AE8F8"/>
    <w:lvl w:ilvl="0" w:tplc="A08E0D3C">
      <w:numFmt w:val="bullet"/>
      <w:lvlText w:val="-"/>
      <w:lvlJc w:val="left"/>
      <w:pPr>
        <w:ind w:left="720" w:hanging="360"/>
      </w:pPr>
      <w:rPr>
        <w:rFonts w:ascii="Arial" w:eastAsia="Courier New" w:hAnsi="Arial" w:cs="Arial" w:hint="default"/>
        <w:b w:val="0"/>
        <w:i w:val="0"/>
        <w:sz w:val="20"/>
      </w:rPr>
    </w:lvl>
    <w:lvl w:ilvl="1" w:tplc="4F2C9BA6" w:tentative="1">
      <w:start w:val="1"/>
      <w:numFmt w:val="bullet"/>
      <w:lvlText w:val="o"/>
      <w:lvlJc w:val="left"/>
      <w:pPr>
        <w:ind w:left="1440" w:hanging="360"/>
      </w:pPr>
      <w:rPr>
        <w:rFonts w:ascii="Courier New" w:hAnsi="Courier New" w:cs="Courier New" w:hint="default"/>
        <w:b w:val="0"/>
        <w:i w:val="0"/>
        <w:sz w:val="20"/>
      </w:rPr>
    </w:lvl>
    <w:lvl w:ilvl="2" w:tplc="055E57D0"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320733">
    <w:abstractNumId w:val="0"/>
  </w:num>
  <w:num w:numId="2" w16cid:durableId="1333146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6A5"/>
    <w:rsid w:val="00253257"/>
    <w:rsid w:val="005161BD"/>
    <w:rsid w:val="00641461"/>
    <w:rsid w:val="00904506"/>
    <w:rsid w:val="00C676A5"/>
    <w:rsid w:val="00D63335"/>
    <w:rsid w:val="00FD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BF7B3"/>
  <w15:docId w15:val="{8A261D46-B00C-440F-9AA8-0EC8B7453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9045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sd8e3nNIlZuIlRWS3XykWQQPwA==">CgMxLjAyDmguNDdwZDhjY2gxZGc5OAByITFTX1pmajQ4WC1iRGtyMHRGWWFkaXFDMlhlYU5jeU9Yaw==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5</cp:revision>
  <dcterms:created xsi:type="dcterms:W3CDTF">2026-07-06T01:51:00Z</dcterms:created>
  <dcterms:modified xsi:type="dcterms:W3CDTF">2026-07-06T08:17:00Z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3d887c99-16bf-4ab5-a772-cbea4023e733</vt:lpwstr>
  </property>
</Properties>
</file>