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67D5484"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560E48">
        <w:rPr>
          <w:rFonts w:ascii="Arial" w:hAnsi="Arial" w:cs="Arial"/>
          <w:b/>
          <w:color w:val="010000"/>
          <w:sz w:val="20"/>
        </w:rPr>
        <w:t>ST</w:t>
      </w:r>
      <w:r w:rsidR="00E54FD7">
        <w:rPr>
          <w:rFonts w:ascii="Arial" w:hAnsi="Arial" w:cs="Arial"/>
          <w:b/>
          <w:color w:val="010000"/>
          <w:sz w:val="20"/>
        </w:rPr>
        <w:t xml:space="preserve">T: Information disclosure on appellate judgment by higher </w:t>
      </w:r>
      <w:r w:rsidRPr="00560E48">
        <w:rPr>
          <w:rFonts w:ascii="Arial" w:hAnsi="Arial" w:cs="Arial"/>
          <w:b/>
          <w:color w:val="010000"/>
          <w:sz w:val="20"/>
        </w:rPr>
        <w:t>court</w:t>
      </w:r>
    </w:p>
    <w:p w14:paraId="00000002" w14:textId="61E4555C"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On July 15, 2026,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announced Official Dispatch No. 01/2026/CBTT-STT on the disclosure of Appellate Judgment No. 44/2026/KDTM-PT dated May 8, 2026, as follows:</w:t>
      </w:r>
    </w:p>
    <w:p w14:paraId="00000003" w14:textId="6F362C78"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Pursuant to the obligation to disclose extraordinary information under Point o, Clause 1, Article 11 of Circular No. 96/2020/TT-BTC, as amended and supplemented by Circular No. 08/2026/TT-BTC effective from February 3, 2026,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(“STT” or the “Company”) hereby discloses the following information:</w:t>
      </w:r>
    </w:p>
    <w:p w14:paraId="00000004" w14:textId="2FB0C184"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On July 14, 2026, STT received Appellate Judgment No. 44/2026/KDTM-PT dated May 8, 2026, issued by the Appellate Court of the Supreme People’s Court in Ho Chi Minh City regarding the case of “Request for annulment of resolutions and decisions of the Board of Directors, resolutions of the General Meeting of Shareholders, and claim for damages” between:</w:t>
      </w:r>
    </w:p>
    <w:p w14:paraId="00000005" w14:textId="77777777" w:rsidR="001B4D0B" w:rsidRPr="00560E48" w:rsidRDefault="00560E48" w:rsidP="002656A6">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560E48">
        <w:rPr>
          <w:rFonts w:ascii="Arial" w:hAnsi="Arial" w:cs="Arial"/>
          <w:color w:val="010000"/>
          <w:sz w:val="20"/>
        </w:rPr>
        <w:t xml:space="preserve"> Plaintiffs: Mr. Dinh Quang Hien and Ms. Dang Thi Ngoc Lanh</w:t>
      </w:r>
    </w:p>
    <w:p w14:paraId="00000006" w14:textId="3CF3E622" w:rsidR="001B4D0B" w:rsidRPr="00560E48" w:rsidRDefault="00560E48" w:rsidP="002656A6">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560E48">
        <w:rPr>
          <w:rFonts w:ascii="Arial" w:hAnsi="Arial" w:cs="Arial"/>
          <w:color w:val="010000"/>
          <w:sz w:val="20"/>
        </w:rPr>
        <w:t xml:space="preserve">Defendants: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and Mr. Kakazu Shogo</w:t>
      </w:r>
    </w:p>
    <w:p w14:paraId="00000007" w14:textId="77777777"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Summary of the Plaintiffs’ claims:</w:t>
      </w:r>
    </w:p>
    <w:p w14:paraId="00000008" w14:textId="2239F94F" w:rsidR="001B4D0B" w:rsidRPr="00560E48" w:rsidRDefault="00560E48" w:rsidP="002656A6">
      <w:pPr>
        <w:numPr>
          <w:ilvl w:val="0"/>
          <w:numId w:val="1"/>
        </w:numPr>
        <w:pBdr>
          <w:top w:val="nil"/>
          <w:left w:val="nil"/>
          <w:bottom w:val="nil"/>
          <w:right w:val="nil"/>
          <w:between w:val="nil"/>
        </w:pBdr>
        <w:tabs>
          <w:tab w:val="left" w:pos="720"/>
          <w:tab w:val="left" w:pos="1212"/>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Article 2 of the Board Resolution (without number) dated October 9, 2014, with the content: “Appoint Mr. Kakazu Shogo as General Manager.”</w:t>
      </w:r>
    </w:p>
    <w:p w14:paraId="00000009" w14:textId="0E0F0DC7" w:rsidR="001B4D0B" w:rsidRPr="00560E48" w:rsidRDefault="00560E48" w:rsidP="002656A6">
      <w:pPr>
        <w:numPr>
          <w:ilvl w:val="0"/>
          <w:numId w:val="1"/>
        </w:numPr>
        <w:pBdr>
          <w:top w:val="nil"/>
          <w:left w:val="nil"/>
          <w:bottom w:val="nil"/>
          <w:right w:val="nil"/>
          <w:between w:val="nil"/>
        </w:pBdr>
        <w:tabs>
          <w:tab w:val="left" w:pos="720"/>
          <w:tab w:val="left" w:pos="1212"/>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Decision No. 05/QD-HDQT dated October 9, 2014 of the Board of Directors of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w:t>
      </w:r>
    </w:p>
    <w:p w14:paraId="0000000A" w14:textId="77663EF4" w:rsidR="001B4D0B" w:rsidRPr="00560E48" w:rsidRDefault="00560E48" w:rsidP="002656A6">
      <w:pPr>
        <w:numPr>
          <w:ilvl w:val="0"/>
          <w:numId w:val="1"/>
        </w:numPr>
        <w:pBdr>
          <w:top w:val="nil"/>
          <w:left w:val="nil"/>
          <w:bottom w:val="nil"/>
          <w:right w:val="nil"/>
          <w:between w:val="nil"/>
        </w:pBdr>
        <w:tabs>
          <w:tab w:val="left" w:pos="720"/>
          <w:tab w:val="left" w:pos="1215"/>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w:t>
      </w:r>
      <w:r w:rsidR="00E54FD7">
        <w:rPr>
          <w:rFonts w:ascii="Arial" w:hAnsi="Arial" w:cs="Arial"/>
          <w:color w:val="010000"/>
          <w:sz w:val="20"/>
        </w:rPr>
        <w:t>Section 3</w:t>
      </w:r>
      <w:bookmarkStart w:id="0" w:name="_GoBack"/>
      <w:bookmarkEnd w:id="0"/>
      <w:r w:rsidRPr="00560E48">
        <w:rPr>
          <w:rFonts w:ascii="Arial" w:hAnsi="Arial" w:cs="Arial"/>
          <w:color w:val="010000"/>
          <w:sz w:val="20"/>
        </w:rPr>
        <w:t xml:space="preserve"> Article 1 of Board Resolution No. 02/2024/NQ/STT-HDQT dated 2024 with the content: “Approve the Proposal on salary increase for the General Manager.”</w:t>
      </w:r>
    </w:p>
    <w:p w14:paraId="0000000B" w14:textId="77777777" w:rsidR="001B4D0B" w:rsidRPr="00560E48" w:rsidRDefault="00560E48" w:rsidP="002656A6">
      <w:pPr>
        <w:numPr>
          <w:ilvl w:val="0"/>
          <w:numId w:val="1"/>
        </w:numPr>
        <w:pBdr>
          <w:top w:val="nil"/>
          <w:left w:val="nil"/>
          <w:bottom w:val="nil"/>
          <w:right w:val="nil"/>
          <w:between w:val="nil"/>
        </w:pBdr>
        <w:tabs>
          <w:tab w:val="left" w:pos="720"/>
          <w:tab w:val="left" w:pos="1208"/>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Mr. Kakazu Shogo to compensate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for damages in the amount of VND11,000,000,000.</w:t>
      </w:r>
    </w:p>
    <w:p w14:paraId="0000000C" w14:textId="644788F3"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Under First-Instance Commercial Judgment No. 346/2025/KDTM-ST dated September 25, 2025, the Trial Panel of the Ho Chi Minh City People’s Court, chaired by Judge Luu Thi Doan Trang, partially accepted the Plaintiffs’ claims. STT and Mr. Kakazu Shogo disagreed with the unfavorable portions of the first-instance judgment and exercised their right to appeal in accordance with the law. At the same time, the Chief Procurator of the Ho Chi Minh City People’s Procuracy issued Protest Decision No. 82/QD-VKS-KDTM dated October 9, 2025, requesting that the first-instance judgment be amended in the direction of rejecting the Plaintiffs’ claims.</w:t>
      </w:r>
    </w:p>
    <w:p w14:paraId="0000000D" w14:textId="523BAE91"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At the appellate level, the Appellate Trial Panel of the Supreme People’s Court issued Judgment No. 44/2026/KDTM-PT dated May 8, 2026 with the following rulings:</w:t>
      </w:r>
    </w:p>
    <w:p w14:paraId="0000000E" w14:textId="0B5BB73B"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Accept Protest Decision No. 82/QD-VKS-KDTM dated October 9, 2025 issued by the Chief Procurator of the Ho Chi Minh City People’s Procuracy.</w:t>
      </w:r>
    </w:p>
    <w:p w14:paraId="0000000F" w14:textId="77777777"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Accept the appeals filed by the defendants, Saigon Tourist Transport Corporation and Mr. Kakazu </w:t>
      </w:r>
      <w:r w:rsidRPr="00560E48">
        <w:rPr>
          <w:rFonts w:ascii="Arial" w:hAnsi="Arial" w:cs="Arial"/>
          <w:color w:val="010000"/>
          <w:sz w:val="20"/>
        </w:rPr>
        <w:lastRenderedPageBreak/>
        <w:t>Shogo.</w:t>
      </w:r>
    </w:p>
    <w:p w14:paraId="00000010" w14:textId="508AF712"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Amend part of First-Instance Commercial Judgment No. 346/2025/KDTM-ST dated September 25, 2025 of the Ho Chi Minh City People’s Court as follows:</w:t>
      </w:r>
    </w:p>
    <w:p w14:paraId="00000011" w14:textId="77777777" w:rsidR="001B4D0B" w:rsidRPr="00560E48" w:rsidRDefault="00560E48" w:rsidP="002656A6">
      <w:pPr>
        <w:numPr>
          <w:ilvl w:val="0"/>
          <w:numId w:val="2"/>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560E48">
        <w:rPr>
          <w:rFonts w:ascii="Arial" w:hAnsi="Arial" w:cs="Arial"/>
          <w:color w:val="010000"/>
          <w:sz w:val="20"/>
        </w:rPr>
        <w:t>Reject the Plaintiffs’ claims requesting:</w:t>
      </w:r>
    </w:p>
    <w:p w14:paraId="00000012" w14:textId="77777777" w:rsidR="001B4D0B" w:rsidRPr="00560E48" w:rsidRDefault="00560E48" w:rsidP="002656A6">
      <w:pPr>
        <w:numPr>
          <w:ilvl w:val="1"/>
          <w:numId w:val="2"/>
        </w:numPr>
        <w:pBdr>
          <w:top w:val="nil"/>
          <w:left w:val="nil"/>
          <w:bottom w:val="nil"/>
          <w:right w:val="nil"/>
          <w:between w:val="nil"/>
        </w:pBdr>
        <w:tabs>
          <w:tab w:val="left" w:pos="720"/>
          <w:tab w:val="left" w:pos="1348"/>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Article 2 of the Board Resolution (without number) dated October 9, 2014, with the content: “Appoint Mr. Kakazu Shogo as General Manager.”</w:t>
      </w:r>
    </w:p>
    <w:p w14:paraId="00000013" w14:textId="5FF14406" w:rsidR="001B4D0B" w:rsidRPr="00560E48" w:rsidRDefault="00560E48" w:rsidP="002656A6">
      <w:pPr>
        <w:numPr>
          <w:ilvl w:val="1"/>
          <w:numId w:val="2"/>
        </w:numPr>
        <w:pBdr>
          <w:top w:val="nil"/>
          <w:left w:val="nil"/>
          <w:bottom w:val="nil"/>
          <w:right w:val="nil"/>
          <w:between w:val="nil"/>
        </w:pBdr>
        <w:tabs>
          <w:tab w:val="left" w:pos="720"/>
          <w:tab w:val="left" w:pos="1355"/>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Decision No. 05/QD-HDQT dated October 9, 2014 of the Board of Directors of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w:t>
      </w:r>
    </w:p>
    <w:p w14:paraId="00000014" w14:textId="2E087D9F" w:rsidR="001B4D0B" w:rsidRPr="00560E48" w:rsidRDefault="00560E48" w:rsidP="002656A6">
      <w:pPr>
        <w:numPr>
          <w:ilvl w:val="1"/>
          <w:numId w:val="2"/>
        </w:numPr>
        <w:pBdr>
          <w:top w:val="nil"/>
          <w:left w:val="nil"/>
          <w:bottom w:val="nil"/>
          <w:right w:val="nil"/>
          <w:between w:val="nil"/>
        </w:pBdr>
        <w:tabs>
          <w:tab w:val="left" w:pos="720"/>
          <w:tab w:val="left" w:pos="1363"/>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annul Clause 3, Article 1 of Board Resolution No. 02/2024/NQ/STT-HDQT dated 2024 with the content: “Approve the Proposal on salary increase for the General Manager.”</w:t>
      </w:r>
    </w:p>
    <w:p w14:paraId="00000015" w14:textId="77777777" w:rsidR="001B4D0B" w:rsidRPr="00560E48" w:rsidRDefault="00560E48" w:rsidP="002656A6">
      <w:pPr>
        <w:numPr>
          <w:ilvl w:val="1"/>
          <w:numId w:val="2"/>
        </w:numPr>
        <w:pBdr>
          <w:top w:val="nil"/>
          <w:left w:val="nil"/>
          <w:bottom w:val="nil"/>
          <w:right w:val="nil"/>
          <w:between w:val="nil"/>
        </w:pBdr>
        <w:tabs>
          <w:tab w:val="left" w:pos="720"/>
          <w:tab w:val="left" w:pos="1348"/>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Require Mr. Kakazu Shogo to compensate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for damages in the amount of VND11,000,000,000.</w:t>
      </w:r>
    </w:p>
    <w:p w14:paraId="00000016" w14:textId="77777777" w:rsidR="001B4D0B" w:rsidRPr="00560E48" w:rsidRDefault="00560E48" w:rsidP="002656A6">
      <w:pPr>
        <w:numPr>
          <w:ilvl w:val="0"/>
          <w:numId w:val="2"/>
        </w:numPr>
        <w:pBdr>
          <w:top w:val="nil"/>
          <w:left w:val="nil"/>
          <w:bottom w:val="nil"/>
          <w:right w:val="nil"/>
          <w:between w:val="nil"/>
        </w:pBdr>
        <w:tabs>
          <w:tab w:val="left" w:pos="720"/>
          <w:tab w:val="left" w:pos="897"/>
        </w:tabs>
        <w:spacing w:after="120" w:line="360" w:lineRule="auto"/>
        <w:jc w:val="both"/>
        <w:rPr>
          <w:rFonts w:ascii="Arial" w:eastAsia="Arial" w:hAnsi="Arial" w:cs="Arial"/>
          <w:color w:val="010000"/>
          <w:sz w:val="20"/>
          <w:szCs w:val="20"/>
        </w:rPr>
      </w:pPr>
      <w:r w:rsidRPr="00560E48">
        <w:rPr>
          <w:rFonts w:ascii="Arial" w:hAnsi="Arial" w:cs="Arial"/>
          <w:color w:val="010000"/>
          <w:sz w:val="20"/>
        </w:rPr>
        <w:t>Dismiss part of the Plaintiffs’ claims regarding:</w:t>
      </w:r>
    </w:p>
    <w:p w14:paraId="00000017" w14:textId="514DD2F4" w:rsidR="001B4D0B" w:rsidRPr="00560E48" w:rsidRDefault="00560E48" w:rsidP="002656A6">
      <w:pPr>
        <w:numPr>
          <w:ilvl w:val="1"/>
          <w:numId w:val="2"/>
        </w:numPr>
        <w:pBdr>
          <w:top w:val="nil"/>
          <w:left w:val="nil"/>
          <w:bottom w:val="nil"/>
          <w:right w:val="nil"/>
          <w:between w:val="nil"/>
        </w:pBdr>
        <w:tabs>
          <w:tab w:val="left" w:pos="720"/>
          <w:tab w:val="left" w:pos="1355"/>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Annulment of all General Mandate and minutes of the General Meeting of Shareholders of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from 2015 to 2024.,</w:t>
      </w:r>
    </w:p>
    <w:p w14:paraId="00000018" w14:textId="77777777" w:rsidR="001B4D0B" w:rsidRPr="00560E48" w:rsidRDefault="00560E48" w:rsidP="002656A6">
      <w:pPr>
        <w:numPr>
          <w:ilvl w:val="1"/>
          <w:numId w:val="2"/>
        </w:numPr>
        <w:pBdr>
          <w:top w:val="nil"/>
          <w:left w:val="nil"/>
          <w:bottom w:val="nil"/>
          <w:right w:val="nil"/>
          <w:between w:val="nil"/>
        </w:pBdr>
        <w:tabs>
          <w:tab w:val="left" w:pos="720"/>
          <w:tab w:val="left" w:pos="1359"/>
        </w:tabs>
        <w:spacing w:after="120" w:line="360" w:lineRule="auto"/>
        <w:jc w:val="both"/>
        <w:rPr>
          <w:rFonts w:ascii="Arial" w:eastAsia="Arial" w:hAnsi="Arial" w:cs="Arial"/>
          <w:color w:val="010000"/>
          <w:sz w:val="20"/>
          <w:szCs w:val="20"/>
        </w:rPr>
      </w:pPr>
      <w:r w:rsidRPr="00560E48">
        <w:rPr>
          <w:rFonts w:ascii="Arial" w:hAnsi="Arial" w:cs="Arial"/>
          <w:color w:val="010000"/>
          <w:sz w:val="20"/>
        </w:rPr>
        <w:t>The claim for damages that Mr. Dinh Quang Hien and Ms. Dang Thi Ngoc Lanh had withdrawn.</w:t>
      </w:r>
    </w:p>
    <w:p w14:paraId="00000019" w14:textId="12B0BF4C" w:rsidR="001B4D0B" w:rsidRPr="00560E48" w:rsidRDefault="00560E48" w:rsidP="002656A6">
      <w:pPr>
        <w:numPr>
          <w:ilvl w:val="0"/>
          <w:numId w:val="2"/>
        </w:numPr>
        <w:pBdr>
          <w:top w:val="nil"/>
          <w:left w:val="nil"/>
          <w:bottom w:val="nil"/>
          <w:right w:val="nil"/>
          <w:between w:val="nil"/>
        </w:pBdr>
        <w:tabs>
          <w:tab w:val="left" w:pos="720"/>
          <w:tab w:val="left" w:pos="902"/>
        </w:tabs>
        <w:spacing w:after="120" w:line="360" w:lineRule="auto"/>
        <w:jc w:val="both"/>
        <w:rPr>
          <w:rFonts w:ascii="Arial" w:eastAsia="Arial" w:hAnsi="Arial" w:cs="Arial"/>
          <w:color w:val="010000"/>
          <w:sz w:val="20"/>
          <w:szCs w:val="20"/>
        </w:rPr>
      </w:pPr>
      <w:r w:rsidRPr="00560E48">
        <w:rPr>
          <w:rFonts w:ascii="Arial" w:hAnsi="Arial" w:cs="Arial"/>
          <w:color w:val="010000"/>
          <w:sz w:val="20"/>
        </w:rPr>
        <w:t xml:space="preserve">Reject the request of Mr. Dinh Quang Hien and Ms. Dang Thi Ngoc </w:t>
      </w:r>
      <w:proofErr w:type="spellStart"/>
      <w:r w:rsidRPr="00560E48">
        <w:rPr>
          <w:rFonts w:ascii="Arial" w:hAnsi="Arial" w:cs="Arial"/>
          <w:color w:val="010000"/>
          <w:sz w:val="20"/>
        </w:rPr>
        <w:t>Lanh</w:t>
      </w:r>
      <w:proofErr w:type="spellEnd"/>
      <w:r w:rsidRPr="00560E48">
        <w:rPr>
          <w:rFonts w:ascii="Arial" w:hAnsi="Arial" w:cs="Arial"/>
          <w:color w:val="010000"/>
          <w:sz w:val="20"/>
        </w:rPr>
        <w:t xml:space="preserve"> to compel </w:t>
      </w:r>
      <w:proofErr w:type="spellStart"/>
      <w:r w:rsidRPr="00560E48">
        <w:rPr>
          <w:rFonts w:ascii="Arial" w:hAnsi="Arial" w:cs="Arial"/>
          <w:color w:val="010000"/>
          <w:sz w:val="20"/>
        </w:rPr>
        <w:t>Saigontourist</w:t>
      </w:r>
      <w:proofErr w:type="spellEnd"/>
      <w:r w:rsidRPr="00560E48">
        <w:rPr>
          <w:rFonts w:ascii="Arial" w:hAnsi="Arial" w:cs="Arial"/>
          <w:color w:val="010000"/>
          <w:sz w:val="20"/>
        </w:rPr>
        <w:t xml:space="preserve"> Transport </w:t>
      </w:r>
      <w:proofErr w:type="spellStart"/>
      <w:r w:rsidRPr="00560E48">
        <w:rPr>
          <w:rFonts w:ascii="Arial" w:hAnsi="Arial" w:cs="Arial"/>
          <w:color w:val="010000"/>
          <w:sz w:val="20"/>
        </w:rPr>
        <w:t>Coporation</w:t>
      </w:r>
      <w:proofErr w:type="spellEnd"/>
      <w:r w:rsidRPr="00560E48">
        <w:rPr>
          <w:rFonts w:ascii="Arial" w:hAnsi="Arial" w:cs="Arial"/>
          <w:color w:val="010000"/>
          <w:sz w:val="20"/>
        </w:rPr>
        <w:t xml:space="preserve"> to cancel the appointment of Mr. Kakazu Shogo as General Manager and legal representative of the Company as recorded in the Business Registration Certificate issued by the Ho Chi Minh City Department of Planning and Investment.</w:t>
      </w:r>
    </w:p>
    <w:p w14:paraId="0000001A" w14:textId="77777777" w:rsidR="001B4D0B" w:rsidRPr="00560E48" w:rsidRDefault="00560E48" w:rsidP="002656A6">
      <w:pPr>
        <w:numPr>
          <w:ilvl w:val="0"/>
          <w:numId w:val="2"/>
        </w:numPr>
        <w:pBdr>
          <w:top w:val="nil"/>
          <w:left w:val="nil"/>
          <w:bottom w:val="nil"/>
          <w:right w:val="nil"/>
          <w:between w:val="nil"/>
        </w:pBdr>
        <w:tabs>
          <w:tab w:val="left" w:pos="720"/>
          <w:tab w:val="left" w:pos="902"/>
        </w:tabs>
        <w:spacing w:after="120" w:line="360" w:lineRule="auto"/>
        <w:jc w:val="both"/>
        <w:rPr>
          <w:rFonts w:ascii="Arial" w:eastAsia="Arial" w:hAnsi="Arial" w:cs="Arial"/>
          <w:color w:val="010000"/>
          <w:sz w:val="20"/>
          <w:szCs w:val="20"/>
        </w:rPr>
      </w:pPr>
      <w:r w:rsidRPr="00560E48">
        <w:rPr>
          <w:rFonts w:ascii="Arial" w:hAnsi="Arial" w:cs="Arial"/>
          <w:color w:val="010000"/>
          <w:sz w:val="20"/>
        </w:rPr>
        <w:t>STT and Mr. Kakazu Shogo are not required to bear first-instance or appellate commercial court fees and shall be refunded the appellate court fee advances in accordance with the Judgment.</w:t>
      </w:r>
    </w:p>
    <w:p w14:paraId="0000001B" w14:textId="30E0F138"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bookmarkStart w:id="1" w:name="_heading=h.gvis1uu5j1uf"/>
      <w:bookmarkEnd w:id="1"/>
      <w:r w:rsidRPr="00560E48">
        <w:rPr>
          <w:rFonts w:ascii="Arial" w:hAnsi="Arial" w:cs="Arial"/>
          <w:color w:val="010000"/>
          <w:sz w:val="20"/>
        </w:rPr>
        <w:t>Appellate Judgment No. 44/2026/KDTM-PT became legally effective from the date of pronouncement, May 8, 2026. According to the Judgment, STT is not required to annul the resolutions and decisions challenged by Mr. Dinh Quang Hien and Ms. Dang Thi Ngoc Lanh, as such resolutions and decisions were issued in compliance with applicable regulations. In addition, the Judgment does not require any change to the position of General Manager, legal representative, or the current enterprise registration information of the Company.</w:t>
      </w:r>
    </w:p>
    <w:p w14:paraId="0000001C" w14:textId="77777777"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t>Furthermore, the Court rejected the claim requiring Mr. Kakazu Shogo to compensate STT in the amount of VND11,000,000,000. Accordingly, the Judgment does not establish any corresponding receivable of STT from Mr. Kakazu Shogo and does not create any new payment obligation for STT arising from this case. STT and Mr. Kakazu Shogo are not required to bear first-instance or appellate commercial court fees and shall be refunded the appellate court fee advances in accordance with the Judgment.</w:t>
      </w:r>
    </w:p>
    <w:p w14:paraId="0000001D" w14:textId="77777777" w:rsidR="001B4D0B" w:rsidRPr="00560E48" w:rsidRDefault="00560E48"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560E48">
        <w:rPr>
          <w:rFonts w:ascii="Arial" w:hAnsi="Arial" w:cs="Arial"/>
          <w:color w:val="010000"/>
          <w:sz w:val="20"/>
        </w:rPr>
        <w:lastRenderedPageBreak/>
        <w:t>Based on the above legal consequences, the appellate ruling has affirmed the legality of the resolutions and decisions duly issued by the Company, reduced legal uncertainty, and brought the related disputes to an end, thereby providing a basis for maintaining stability and continuity in STT’s governance, management, and business operations.</w:t>
      </w:r>
    </w:p>
    <w:p w14:paraId="0000001E" w14:textId="77777777" w:rsidR="001B4D0B" w:rsidRDefault="00560E48"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r w:rsidRPr="00560E48">
        <w:rPr>
          <w:rFonts w:ascii="Arial" w:hAnsi="Arial" w:cs="Arial"/>
          <w:color w:val="010000"/>
          <w:sz w:val="20"/>
        </w:rPr>
        <w:t>The Company will continue to carry out information disclosure, accounting recognition, and other related obligations in compliance with applicable laws to ensure transparency and safeguard the rights of shareholders and investors to access information.</w:t>
      </w:r>
    </w:p>
    <w:p w14:paraId="2463B989"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236931E6"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02EF4A38"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3F3BD08D"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0152096D"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15CEF744"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1044F4C9" w14:textId="77777777" w:rsidR="002656A6" w:rsidRDefault="002656A6" w:rsidP="002656A6">
      <w:pPr>
        <w:pBdr>
          <w:top w:val="nil"/>
          <w:left w:val="nil"/>
          <w:bottom w:val="nil"/>
          <w:right w:val="nil"/>
          <w:between w:val="nil"/>
        </w:pBdr>
        <w:tabs>
          <w:tab w:val="left" w:pos="720"/>
        </w:tabs>
        <w:spacing w:after="120" w:line="360" w:lineRule="auto"/>
        <w:jc w:val="both"/>
        <w:rPr>
          <w:rFonts w:ascii="Arial" w:hAnsi="Arial" w:cs="Arial"/>
          <w:color w:val="010000"/>
          <w:sz w:val="20"/>
        </w:rPr>
      </w:pPr>
    </w:p>
    <w:p w14:paraId="1282F0E2" w14:textId="77777777" w:rsidR="002656A6" w:rsidRPr="00560E48" w:rsidRDefault="002656A6" w:rsidP="002656A6">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p>
    <w:sectPr w:rsidR="002656A6" w:rsidRPr="00560E48" w:rsidSect="00560E48">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5F797B4F-1D23-4C42-A87F-E5AE6AD1C6AC}"/>
  </w:font>
  <w:font w:name="Helvetica Neue">
    <w:charset w:val="00"/>
    <w:family w:val="auto"/>
    <w:pitch w:val="default"/>
    <w:embedRegular r:id="rId2" w:fontKey="{2245F1E9-9287-493F-AC1D-9DC2F355FE31}"/>
    <w:embedBold r:id="rId3" w:fontKey="{9116D7E8-8DB8-4044-A730-501AE68345A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B0198AB-0D24-459C-8AB1-48A9FED8BFBE}"/>
  </w:font>
  <w:font w:name="Calibri">
    <w:panose1 w:val="020F0502020204030204"/>
    <w:charset w:val="00"/>
    <w:family w:val="swiss"/>
    <w:pitch w:val="variable"/>
    <w:sig w:usb0="E4002EFF" w:usb1="C000247B" w:usb2="00000009" w:usb3="00000000" w:csb0="000001FF" w:csb1="00000000"/>
    <w:embedRegular r:id="rId5" w:fontKey="{A5CCB58F-9859-4464-B78A-719084655349}"/>
  </w:font>
  <w:font w:name="Cambria">
    <w:panose1 w:val="02040503050406030204"/>
    <w:charset w:val="00"/>
    <w:family w:val="roman"/>
    <w:pitch w:val="variable"/>
    <w:sig w:usb0="E00006FF" w:usb1="420024FF" w:usb2="02000000" w:usb3="00000000" w:csb0="0000019F" w:csb1="00000000"/>
    <w:embedRegular r:id="rId6" w:fontKey="{FD740092-B883-454E-99E2-5A755D7D6677}"/>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D060E"/>
    <w:multiLevelType w:val="multilevel"/>
    <w:tmpl w:val="2B8AB430"/>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415015"/>
    <w:multiLevelType w:val="multilevel"/>
    <w:tmpl w:val="E37A465A"/>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start w:val="1"/>
      <w:numFmt w:val="decimal"/>
      <w:lvlText w:val="%1.%2."/>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53BB04A8"/>
    <w:multiLevelType w:val="multilevel"/>
    <w:tmpl w:val="A670C2B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0B"/>
    <w:rsid w:val="001B4D0B"/>
    <w:rsid w:val="002656A6"/>
    <w:rsid w:val="005565A4"/>
    <w:rsid w:val="00560E48"/>
    <w:rsid w:val="00D6025C"/>
    <w:rsid w:val="00E54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ECED"/>
  <w15:docId w15:val="{1F4D02F7-916F-4EC8-94E6-B86F1BEB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MOf6PBGyIgGCN64tPrx1pyWA==">CgMxLjAyDmguZ3ZpczF1dTVqMXVmOAByITFWY1M5UEtDZ1doYWtQdFgwRks0dkNlRzYzcmpiWDUtcw==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2026-07-23T07:56:00Z</dcterms:created>
  <dcterms:modified xsi:type="dcterms:W3CDTF">2026-07-23T07:56:00Z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84087001-9a89-41ec-aac1-c48eb25d61c7</vt:lpwstr>
  </property>
</Properties>
</file>