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0F74F9" w:rsidRPr="008A3077" w:rsidRDefault="008A3077" w:rsidP="000F28FC">
      <w:pPr>
        <w:pBdr>
          <w:top w:val="nil"/>
          <w:left w:val="nil"/>
          <w:bottom w:val="nil"/>
          <w:right w:val="nil"/>
          <w:between w:val="nil"/>
        </w:pBdr>
        <w:tabs>
          <w:tab w:val="left" w:pos="432"/>
        </w:tabs>
        <w:spacing w:after="120" w:line="360" w:lineRule="auto"/>
        <w:jc w:val="both"/>
        <w:rPr>
          <w:rFonts w:ascii="Arial" w:eastAsia="Arial" w:hAnsi="Arial" w:cs="Arial"/>
          <w:b/>
          <w:bCs/>
          <w:color w:val="010000"/>
          <w:sz w:val="20"/>
          <w:szCs w:val="20"/>
        </w:rPr>
      </w:pPr>
      <w:r w:rsidRPr="008A3077">
        <w:rPr>
          <w:rFonts w:ascii="Arial" w:hAnsi="Arial" w:cs="Arial"/>
          <w:b/>
          <w:color w:val="010000"/>
          <w:sz w:val="20"/>
        </w:rPr>
        <w:t xml:space="preserve">NDP: </w:t>
      </w:r>
      <w:r w:rsidRPr="008A3077">
        <w:rPr>
          <w:rFonts w:ascii="Arial" w:hAnsi="Arial" w:cs="Arial"/>
          <w:b/>
          <w:bCs/>
          <w:color w:val="010000"/>
          <w:sz w:val="20"/>
        </w:rPr>
        <w:t>Board Resolution</w:t>
      </w:r>
    </w:p>
    <w:p w14:paraId="00000002" w14:textId="6FCD0173" w:rsidR="000F74F9" w:rsidRPr="008A3077" w:rsidRDefault="008A3077" w:rsidP="000F28F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A3077">
        <w:rPr>
          <w:rFonts w:ascii="Arial" w:hAnsi="Arial" w:cs="Arial"/>
          <w:color w:val="010000"/>
          <w:sz w:val="20"/>
        </w:rPr>
        <w:t xml:space="preserve">On August 3, 2026, National Day Pharmaceutical Joint Stock Company announced Resolution No. 15/2026/NQ-NDP on approving transaction limits with </w:t>
      </w:r>
      <w:r w:rsidR="000F28FC">
        <w:rPr>
          <w:rFonts w:ascii="Arial" w:hAnsi="Arial" w:cs="Arial"/>
          <w:color w:val="010000"/>
          <w:sz w:val="20"/>
        </w:rPr>
        <w:t>related</w:t>
      </w:r>
      <w:r w:rsidRPr="008A3077">
        <w:rPr>
          <w:rFonts w:ascii="Arial" w:hAnsi="Arial" w:cs="Arial"/>
          <w:color w:val="010000"/>
          <w:sz w:val="20"/>
        </w:rPr>
        <w:t xml:space="preserve"> organizations for 2026, as follows:</w:t>
      </w:r>
    </w:p>
    <w:p w14:paraId="00000003" w14:textId="0C402941" w:rsidR="000F74F9" w:rsidRPr="008A3077" w:rsidRDefault="008A3077" w:rsidP="000F28F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A3077">
        <w:rPr>
          <w:rFonts w:ascii="Arial" w:hAnsi="Arial" w:cs="Arial"/>
          <w:color w:val="010000"/>
          <w:sz w:val="20"/>
        </w:rPr>
        <w:t xml:space="preserve">Article 1. Approve the transaction limits with </w:t>
      </w:r>
      <w:r w:rsidR="000F28FC">
        <w:rPr>
          <w:rFonts w:ascii="Arial" w:hAnsi="Arial" w:cs="Arial"/>
          <w:color w:val="010000"/>
          <w:sz w:val="20"/>
        </w:rPr>
        <w:t>related</w:t>
      </w:r>
      <w:r w:rsidRPr="008A3077">
        <w:rPr>
          <w:rFonts w:ascii="Arial" w:hAnsi="Arial" w:cs="Arial"/>
          <w:color w:val="010000"/>
          <w:sz w:val="20"/>
        </w:rPr>
        <w:t xml:space="preserve"> organizations for 2026.</w:t>
      </w:r>
      <w:r w:rsidRPr="008A3077">
        <w:rPr>
          <w:rFonts w:ascii="Arial" w:hAnsi="Arial" w:cs="Arial"/>
          <w:color w:val="010000"/>
          <w:sz w:val="20"/>
        </w:rPr>
        <w:br/>
        <w:t xml:space="preserve">Approve the transaction limits for transactions expected to arise in 2026 with </w:t>
      </w:r>
      <w:r w:rsidR="000F28FC">
        <w:rPr>
          <w:rFonts w:ascii="Arial" w:hAnsi="Arial" w:cs="Arial"/>
          <w:color w:val="010000"/>
          <w:sz w:val="20"/>
        </w:rPr>
        <w:t>related</w:t>
      </w:r>
      <w:r w:rsidRPr="008A3077">
        <w:rPr>
          <w:rFonts w:ascii="Arial" w:hAnsi="Arial" w:cs="Arial"/>
          <w:color w:val="010000"/>
          <w:sz w:val="20"/>
        </w:rPr>
        <w:t xml:space="preserve"> organizations in accordance with the Appendix attached to this Resolution.</w:t>
      </w:r>
    </w:p>
    <w:p w14:paraId="00000004" w14:textId="77777777" w:rsidR="000F74F9" w:rsidRPr="008A3077" w:rsidRDefault="008A3077" w:rsidP="000F28F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A3077">
        <w:rPr>
          <w:rFonts w:ascii="Arial" w:hAnsi="Arial" w:cs="Arial"/>
          <w:color w:val="010000"/>
          <w:sz w:val="20"/>
        </w:rPr>
        <w:t>The negotiation, execution, and performance of contracts and transactions with related organizations shall be conducted within the transaction limits approved by the Board of Directors and shall comply with the following principles:</w:t>
      </w:r>
    </w:p>
    <w:p w14:paraId="00000005" w14:textId="5E625AE7" w:rsidR="000F74F9" w:rsidRPr="008A3077" w:rsidRDefault="008A3077" w:rsidP="000F28FC">
      <w:pPr>
        <w:numPr>
          <w:ilvl w:val="0"/>
          <w:numId w:val="1"/>
        </w:numPr>
        <w:pBdr>
          <w:top w:val="nil"/>
          <w:left w:val="nil"/>
          <w:bottom w:val="nil"/>
          <w:right w:val="nil"/>
          <w:between w:val="nil"/>
        </w:pBdr>
        <w:tabs>
          <w:tab w:val="left" w:pos="432"/>
          <w:tab w:val="left" w:pos="9873"/>
        </w:tabs>
        <w:spacing w:after="120" w:line="360" w:lineRule="auto"/>
        <w:ind w:left="0" w:firstLine="0"/>
        <w:jc w:val="both"/>
        <w:rPr>
          <w:rFonts w:ascii="Arial" w:hAnsi="Arial" w:cs="Arial"/>
          <w:color w:val="010000"/>
          <w:sz w:val="20"/>
          <w:szCs w:val="20"/>
        </w:rPr>
      </w:pPr>
      <w:r w:rsidRPr="008A3077">
        <w:rPr>
          <w:rFonts w:ascii="Arial" w:hAnsi="Arial" w:cs="Arial"/>
          <w:color w:val="010000"/>
          <w:sz w:val="20"/>
        </w:rPr>
        <w:t>Comply w</w:t>
      </w:r>
      <w:r w:rsidR="000F28FC">
        <w:rPr>
          <w:rFonts w:ascii="Arial" w:hAnsi="Arial" w:cs="Arial"/>
          <w:color w:val="010000"/>
          <w:sz w:val="20"/>
        </w:rPr>
        <w:t xml:space="preserve">ith the Law on Enterprises, </w:t>
      </w:r>
      <w:r w:rsidRPr="008A3077">
        <w:rPr>
          <w:rFonts w:ascii="Arial" w:hAnsi="Arial" w:cs="Arial"/>
          <w:color w:val="010000"/>
          <w:sz w:val="20"/>
        </w:rPr>
        <w:t>Law on Se</w:t>
      </w:r>
      <w:r w:rsidR="000F28FC">
        <w:rPr>
          <w:rFonts w:ascii="Arial" w:hAnsi="Arial" w:cs="Arial"/>
          <w:color w:val="010000"/>
          <w:sz w:val="20"/>
        </w:rPr>
        <w:t>curities, the Company's Charter</w:t>
      </w:r>
      <w:r w:rsidRPr="008A3077">
        <w:rPr>
          <w:rFonts w:ascii="Arial" w:hAnsi="Arial" w:cs="Arial"/>
          <w:color w:val="010000"/>
          <w:sz w:val="20"/>
        </w:rPr>
        <w:t xml:space="preserve"> and internal regulations;</w:t>
      </w:r>
    </w:p>
    <w:p w14:paraId="00000006" w14:textId="77777777" w:rsidR="000F74F9" w:rsidRPr="008A3077" w:rsidRDefault="008A3077" w:rsidP="000F28FC">
      <w:pPr>
        <w:numPr>
          <w:ilvl w:val="0"/>
          <w:numId w:val="1"/>
        </w:numPr>
        <w:pBdr>
          <w:top w:val="nil"/>
          <w:left w:val="nil"/>
          <w:bottom w:val="nil"/>
          <w:right w:val="nil"/>
          <w:between w:val="nil"/>
        </w:pBdr>
        <w:tabs>
          <w:tab w:val="left" w:pos="432"/>
          <w:tab w:val="left" w:pos="9873"/>
        </w:tabs>
        <w:spacing w:after="120" w:line="360" w:lineRule="auto"/>
        <w:ind w:left="0" w:firstLine="0"/>
        <w:jc w:val="both"/>
        <w:rPr>
          <w:rFonts w:ascii="Arial" w:hAnsi="Arial" w:cs="Arial"/>
          <w:color w:val="010000"/>
          <w:sz w:val="20"/>
          <w:szCs w:val="20"/>
        </w:rPr>
      </w:pPr>
      <w:r w:rsidRPr="008A3077">
        <w:rPr>
          <w:rFonts w:ascii="Arial" w:hAnsi="Arial" w:cs="Arial"/>
          <w:color w:val="010000"/>
          <w:sz w:val="20"/>
        </w:rPr>
        <w:t>Be conducted on an independent, transparent, and public basis, while ensuring the lawful interests of the Company.</w:t>
      </w:r>
    </w:p>
    <w:p w14:paraId="00000007" w14:textId="77777777" w:rsidR="000F74F9" w:rsidRPr="008A3077" w:rsidRDefault="008A3077" w:rsidP="000F28F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A3077">
        <w:rPr>
          <w:rFonts w:ascii="Arial" w:hAnsi="Arial" w:cs="Arial"/>
          <w:color w:val="010000"/>
          <w:sz w:val="20"/>
        </w:rPr>
        <w:t>Article 2. Implementation and organization</w:t>
      </w:r>
    </w:p>
    <w:p w14:paraId="00000008" w14:textId="596C0FFE" w:rsidR="000F74F9" w:rsidRPr="008A3077" w:rsidRDefault="008A3077" w:rsidP="000F28F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bookmarkStart w:id="0" w:name="_heading=h.lo6v5rn6yg86"/>
      <w:bookmarkEnd w:id="0"/>
      <w:r w:rsidRPr="008A3077">
        <w:rPr>
          <w:rFonts w:ascii="Arial" w:hAnsi="Arial" w:cs="Arial"/>
          <w:color w:val="010000"/>
          <w:sz w:val="20"/>
        </w:rPr>
        <w:t xml:space="preserve">Assign the Legal Representative and/or any person authorized by the Legal Representative to, based on the Company's operational and business needs, negotiate, execute, and perform specific contracts and transactions with </w:t>
      </w:r>
      <w:r w:rsidR="000F28FC">
        <w:rPr>
          <w:rFonts w:ascii="Arial" w:hAnsi="Arial" w:cs="Arial"/>
          <w:color w:val="010000"/>
          <w:sz w:val="20"/>
        </w:rPr>
        <w:t>related</w:t>
      </w:r>
      <w:r w:rsidRPr="008A3077">
        <w:rPr>
          <w:rFonts w:ascii="Arial" w:hAnsi="Arial" w:cs="Arial"/>
          <w:color w:val="010000"/>
          <w:sz w:val="20"/>
        </w:rPr>
        <w:t xml:space="preserve"> organizations within the transaction limits approved by the Board of Directors under Article 1 of this Resolution.</w:t>
      </w:r>
    </w:p>
    <w:p w14:paraId="00000009" w14:textId="2088D86D" w:rsidR="000F74F9" w:rsidRPr="008A3077" w:rsidRDefault="008A3077" w:rsidP="000F28F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A3077">
        <w:rPr>
          <w:rFonts w:ascii="Arial" w:hAnsi="Arial" w:cs="Arial"/>
          <w:color w:val="010000"/>
          <w:sz w:val="20"/>
        </w:rPr>
        <w:t xml:space="preserve">The Legal Representative and/or the authorized person shall also carry out information disclosure and other relevant procedures </w:t>
      </w:r>
      <w:r w:rsidR="000F28FC">
        <w:rPr>
          <w:rFonts w:ascii="Arial" w:hAnsi="Arial" w:cs="Arial"/>
          <w:color w:val="010000"/>
          <w:sz w:val="20"/>
        </w:rPr>
        <w:t>under</w:t>
      </w:r>
      <w:r w:rsidRPr="008A3077">
        <w:rPr>
          <w:rFonts w:ascii="Arial" w:hAnsi="Arial" w:cs="Arial"/>
          <w:color w:val="010000"/>
          <w:sz w:val="20"/>
        </w:rPr>
        <w:t xml:space="preserve"> applicable laws and the Company's Charter.</w:t>
      </w:r>
    </w:p>
    <w:p w14:paraId="0000000A" w14:textId="77777777" w:rsidR="000F74F9" w:rsidRPr="008A3077" w:rsidRDefault="008A3077" w:rsidP="000F28F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A3077">
        <w:rPr>
          <w:rFonts w:ascii="Arial" w:hAnsi="Arial" w:cs="Arial"/>
          <w:color w:val="010000"/>
          <w:sz w:val="20"/>
        </w:rPr>
        <w:t>Article 3. Terms of enforcement</w:t>
      </w:r>
    </w:p>
    <w:p w14:paraId="0000000B" w14:textId="12B0D21F" w:rsidR="000F74F9" w:rsidRPr="008A3077" w:rsidRDefault="008A3077" w:rsidP="000F28F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A3077">
        <w:rPr>
          <w:rFonts w:ascii="Arial" w:hAnsi="Arial" w:cs="Arial"/>
          <w:color w:val="010000"/>
          <w:sz w:val="20"/>
        </w:rPr>
        <w:t xml:space="preserve">This </w:t>
      </w:r>
      <w:r w:rsidR="000F28FC">
        <w:rPr>
          <w:rFonts w:ascii="Arial" w:hAnsi="Arial" w:cs="Arial"/>
          <w:color w:val="010000"/>
          <w:sz w:val="20"/>
        </w:rPr>
        <w:t xml:space="preserve">Board </w:t>
      </w:r>
      <w:r w:rsidRPr="008A3077">
        <w:rPr>
          <w:rFonts w:ascii="Arial" w:hAnsi="Arial" w:cs="Arial"/>
          <w:color w:val="010000"/>
          <w:sz w:val="20"/>
        </w:rPr>
        <w:t>Resolution takes effect from the date of its signing.</w:t>
      </w:r>
    </w:p>
    <w:p w14:paraId="0000000C" w14:textId="59617118" w:rsidR="000F74F9" w:rsidRPr="008A3077" w:rsidRDefault="008A3077" w:rsidP="000F28FC">
      <w:pPr>
        <w:pBdr>
          <w:top w:val="nil"/>
          <w:left w:val="nil"/>
          <w:bottom w:val="nil"/>
          <w:right w:val="nil"/>
          <w:between w:val="nil"/>
        </w:pBdr>
        <w:tabs>
          <w:tab w:val="left" w:pos="432"/>
        </w:tabs>
        <w:spacing w:after="120" w:line="360" w:lineRule="auto"/>
        <w:jc w:val="both"/>
        <w:rPr>
          <w:rFonts w:ascii="Arial" w:eastAsia="Arial" w:hAnsi="Arial" w:cs="Arial"/>
          <w:color w:val="010000"/>
          <w:sz w:val="20"/>
          <w:szCs w:val="20"/>
        </w:rPr>
      </w:pPr>
      <w:r w:rsidRPr="008A3077">
        <w:rPr>
          <w:rFonts w:ascii="Arial" w:hAnsi="Arial" w:cs="Arial"/>
          <w:color w:val="010000"/>
          <w:sz w:val="20"/>
        </w:rPr>
        <w:t xml:space="preserve">The </w:t>
      </w:r>
      <w:r w:rsidR="000F28FC">
        <w:rPr>
          <w:rFonts w:ascii="Arial" w:hAnsi="Arial" w:cs="Arial"/>
          <w:color w:val="010000"/>
          <w:sz w:val="20"/>
        </w:rPr>
        <w:t>Executive Board, Legal Representative</w:t>
      </w:r>
      <w:r w:rsidRPr="008A3077">
        <w:rPr>
          <w:rFonts w:ascii="Arial" w:hAnsi="Arial" w:cs="Arial"/>
          <w:color w:val="010000"/>
          <w:sz w:val="20"/>
        </w:rPr>
        <w:t xml:space="preserve"> and </w:t>
      </w:r>
      <w:r w:rsidR="000F28FC">
        <w:rPr>
          <w:rFonts w:ascii="Arial" w:hAnsi="Arial" w:cs="Arial"/>
          <w:color w:val="010000"/>
          <w:sz w:val="20"/>
        </w:rPr>
        <w:t>all relevant departments, units</w:t>
      </w:r>
      <w:bookmarkStart w:id="1" w:name="_GoBack"/>
      <w:bookmarkEnd w:id="1"/>
      <w:r w:rsidRPr="008A3077">
        <w:rPr>
          <w:rFonts w:ascii="Arial" w:hAnsi="Arial" w:cs="Arial"/>
          <w:color w:val="010000"/>
          <w:sz w:val="20"/>
        </w:rPr>
        <w:t xml:space="preserve"> and individuals shall be responsible for implementing this Resolution.</w:t>
      </w:r>
    </w:p>
    <w:sectPr w:rsidR="000F74F9" w:rsidRPr="008A3077" w:rsidSect="008A3077">
      <w:pgSz w:w="11907" w:h="16839"/>
      <w:pgMar w:top="1440" w:right="1440" w:bottom="1440" w:left="1440" w:header="0" w:footer="3"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1" w:fontKey="{D1112557-E7CF-4D4C-BF46-875601A2236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87484E38-9ECE-4A63-8F2A-918A3E32B9ED}"/>
  </w:font>
  <w:font w:name="Calibri">
    <w:panose1 w:val="020F0502020204030204"/>
    <w:charset w:val="00"/>
    <w:family w:val="swiss"/>
    <w:pitch w:val="variable"/>
    <w:sig w:usb0="E4002EFF" w:usb1="C000247B" w:usb2="00000009" w:usb3="00000000" w:csb0="000001FF" w:csb1="00000000"/>
    <w:embedRegular r:id="rId3" w:fontKey="{9FA9BE72-7173-4CB7-AB8C-729EC6B01F06}"/>
  </w:font>
  <w:font w:name="Cambria">
    <w:panose1 w:val="02040503050406030204"/>
    <w:charset w:val="00"/>
    <w:family w:val="roman"/>
    <w:pitch w:val="variable"/>
    <w:sig w:usb0="E00006FF" w:usb1="420024FF" w:usb2="02000000" w:usb3="00000000" w:csb0="0000019F" w:csb1="00000000"/>
    <w:embedRegular r:id="rId4" w:fontKey="{E1CF18D2-9593-4CD9-BEA0-2668F60D3F34}"/>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A55C6"/>
    <w:multiLevelType w:val="multilevel"/>
    <w:tmpl w:val="85904958"/>
    <w:lvl w:ilvl="0">
      <w:numFmt w:val="bullet"/>
      <w:lvlText w:val="-"/>
      <w:lvlJc w:val="left"/>
      <w:pPr>
        <w:ind w:left="720" w:hanging="360"/>
      </w:pPr>
      <w:rPr>
        <w:rFonts w:ascii="Arial" w:eastAsia="Arial" w:hAnsi="Arial" w:cs="Arial"/>
        <w:b w:val="0"/>
        <w:i w:val="0"/>
        <w:sz w:val="20"/>
      </w:rPr>
    </w:lvl>
    <w:lvl w:ilvl="1">
      <w:start w:val="1"/>
      <w:numFmt w:val="bullet"/>
      <w:lvlText w:val="o"/>
      <w:lvlJc w:val="left"/>
      <w:pPr>
        <w:ind w:left="1440" w:hanging="360"/>
      </w:pPr>
      <w:rPr>
        <w:rFonts w:ascii="Courier New" w:eastAsia="Courier New" w:hAnsi="Courier New" w:cs="Courier New"/>
        <w:b w:val="0"/>
        <w:i w:val="0"/>
        <w:sz w:val="20"/>
      </w:rPr>
    </w:lvl>
    <w:lvl w:ilvl="2">
      <w:start w:val="1"/>
      <w:numFmt w:val="bullet"/>
      <w:lvlText w:val="▪"/>
      <w:lvlJc w:val="left"/>
      <w:pPr>
        <w:ind w:left="2160" w:hanging="360"/>
      </w:pPr>
      <w:rPr>
        <w:rFonts w:ascii="Noto Sans Symbols" w:eastAsia="Noto Sans Symbols" w:hAnsi="Noto Sans Symbols" w:cs="Noto Sans Symbols"/>
        <w:b w:val="0"/>
        <w:i w:val="0"/>
        <w:sz w:val="20"/>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4F9"/>
    <w:rsid w:val="000F28FC"/>
    <w:rsid w:val="000F74F9"/>
    <w:rsid w:val="008A3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E73BE"/>
  <w15:docId w15:val="{D100AA6A-0713-4219-8EBE-EEDBE85FF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urier New" w:eastAsia="Courier New" w:hAnsi="Courier New" w:cs="Courier New"/>
        <w:sz w:val="24"/>
        <w:szCs w:val="24"/>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rPr>
  </w:style>
  <w:style w:type="paragraph" w:styleId="Heading5">
    <w:name w:val="heading 5"/>
    <w:basedOn w:val="Normal"/>
    <w:next w:val="Normal"/>
    <w:pPr>
      <w:keepNext/>
      <w:keepLines/>
      <w:spacing w:before="220" w:after="40"/>
      <w:outlineLvl w:val="4"/>
    </w:pPr>
    <w:rPr>
      <w:b/>
      <w:bCs/>
      <w:sz w:val="22"/>
      <w:szCs w:val="22"/>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pP+Yq0aomVzNxuSlVJji36k2Uw==">CgMxLjAyDmgubG82djVybjZ5Zzg2OAByITFqRFZLa2pXVmh4NTB3dkZEVlVrMndCWEhQaDlubXVZQQ==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Duc Quan</dc:creator>
  <cp:lastModifiedBy>Nguyen Duc Quan</cp:lastModifiedBy>
  <cp:revision>2</cp:revision>
  <dcterms:created xsi:type="dcterms:W3CDTF">2026-08-06T03:04:00Z</dcterms:created>
  <dcterms:modified xsi:type="dcterms:W3CDTF">2026-08-06T03:04:00Z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eb2ee7d6-fbeb-4f56-990a-656e58177fd2</vt:lpwstr>
  </property>
</Properties>
</file>