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0A3D84A6" w:rsidR="003B65D6" w:rsidRPr="00FD5C7D" w:rsidRDefault="00FD5C7D" w:rsidP="00C23538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5436"/>
        </w:tabs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FD5C7D">
        <w:rPr>
          <w:rFonts w:ascii="Arial" w:hAnsi="Arial"/>
          <w:b/>
          <w:color w:val="010000"/>
          <w:sz w:val="20"/>
        </w:rPr>
        <w:t xml:space="preserve">QNT: Board Resolution </w:t>
      </w:r>
    </w:p>
    <w:p w14:paraId="00000002" w14:textId="77777777" w:rsidR="003B65D6" w:rsidRPr="00FD5C7D" w:rsidRDefault="00FD5C7D" w:rsidP="00C23538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5436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FD5C7D">
        <w:rPr>
          <w:rFonts w:ascii="Arial" w:hAnsi="Arial"/>
          <w:color w:val="010000"/>
          <w:sz w:val="20"/>
        </w:rPr>
        <w:t xml:space="preserve">On August 6, 2026, Quang Nam Consulting and Investment Development Joint Stock Company announced Resolution No. 08/2026/NQ-HDQT on approving the investment in purchasing land lots in the project, as follows: </w:t>
      </w:r>
    </w:p>
    <w:p w14:paraId="00000003" w14:textId="4B924148" w:rsidR="003B65D6" w:rsidRPr="00FD5C7D" w:rsidRDefault="00FD5C7D" w:rsidP="00C23538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FD5C7D">
        <w:rPr>
          <w:rFonts w:ascii="Arial" w:hAnsi="Arial"/>
          <w:color w:val="010000"/>
          <w:sz w:val="20"/>
        </w:rPr>
        <w:t xml:space="preserve">Article 1: Approve the investment in purchasing land lots in the project </w:t>
      </w:r>
      <w:r w:rsidR="00C23538">
        <w:rPr>
          <w:rFonts w:ascii="Arial" w:hAnsi="Arial"/>
          <w:color w:val="010000"/>
          <w:sz w:val="20"/>
        </w:rPr>
        <w:t>under</w:t>
      </w:r>
      <w:r w:rsidRPr="00FD5C7D">
        <w:rPr>
          <w:rFonts w:ascii="Arial" w:hAnsi="Arial"/>
          <w:color w:val="010000"/>
          <w:sz w:val="20"/>
        </w:rPr>
        <w:t xml:space="preserve"> Proposal of the Executive Board No. 01/2026/TT-CTY dated August 5, 2026, specifically as follows:</w:t>
      </w:r>
    </w:p>
    <w:p w14:paraId="00000004" w14:textId="77777777" w:rsidR="003B65D6" w:rsidRPr="00FD5C7D" w:rsidRDefault="00FD5C7D" w:rsidP="00C2353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ind w:left="0" w:firstLine="0"/>
        <w:jc w:val="both"/>
        <w:rPr>
          <w:color w:val="010000"/>
          <w:sz w:val="20"/>
          <w:szCs w:val="20"/>
        </w:rPr>
      </w:pPr>
      <w:r w:rsidRPr="00FD5C7D">
        <w:rPr>
          <w:rFonts w:ascii="Arial" w:hAnsi="Arial"/>
          <w:color w:val="010000"/>
          <w:sz w:val="20"/>
        </w:rPr>
        <w:t>Project name: Residential Area No. 3 and No. 4, Thinh Lang Ward.</w:t>
      </w:r>
    </w:p>
    <w:p w14:paraId="00000005" w14:textId="77777777" w:rsidR="003B65D6" w:rsidRPr="00FD5C7D" w:rsidRDefault="00FD5C7D" w:rsidP="00C2353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ind w:left="0" w:firstLine="0"/>
        <w:jc w:val="both"/>
        <w:rPr>
          <w:color w:val="010000"/>
          <w:sz w:val="20"/>
          <w:szCs w:val="20"/>
        </w:rPr>
      </w:pPr>
      <w:r w:rsidRPr="00FD5C7D">
        <w:rPr>
          <w:rFonts w:ascii="Arial" w:hAnsi="Arial"/>
          <w:color w:val="010000"/>
          <w:sz w:val="20"/>
        </w:rPr>
        <w:t xml:space="preserve">Implementation location: Thinh Lang Ward, </w:t>
      </w:r>
      <w:proofErr w:type="spellStart"/>
      <w:r w:rsidRPr="00FD5C7D">
        <w:rPr>
          <w:rFonts w:ascii="Arial" w:hAnsi="Arial"/>
          <w:color w:val="010000"/>
          <w:sz w:val="20"/>
        </w:rPr>
        <w:t>Hoa</w:t>
      </w:r>
      <w:proofErr w:type="spellEnd"/>
      <w:r w:rsidRPr="00FD5C7D">
        <w:rPr>
          <w:rFonts w:ascii="Arial" w:hAnsi="Arial"/>
          <w:color w:val="010000"/>
          <w:sz w:val="20"/>
        </w:rPr>
        <w:t xml:space="preserve"> </w:t>
      </w:r>
      <w:proofErr w:type="spellStart"/>
      <w:r w:rsidRPr="00FD5C7D">
        <w:rPr>
          <w:rFonts w:ascii="Arial" w:hAnsi="Arial"/>
          <w:color w:val="010000"/>
          <w:sz w:val="20"/>
        </w:rPr>
        <w:t>Binh</w:t>
      </w:r>
      <w:proofErr w:type="spellEnd"/>
      <w:r w:rsidRPr="00FD5C7D">
        <w:rPr>
          <w:rFonts w:ascii="Arial" w:hAnsi="Arial"/>
          <w:color w:val="010000"/>
          <w:sz w:val="20"/>
        </w:rPr>
        <w:t xml:space="preserve"> City, </w:t>
      </w:r>
      <w:proofErr w:type="spellStart"/>
      <w:r w:rsidRPr="00FD5C7D">
        <w:rPr>
          <w:rFonts w:ascii="Arial" w:hAnsi="Arial"/>
          <w:color w:val="010000"/>
          <w:sz w:val="20"/>
        </w:rPr>
        <w:t>Hoa</w:t>
      </w:r>
      <w:proofErr w:type="spellEnd"/>
      <w:r w:rsidRPr="00FD5C7D">
        <w:rPr>
          <w:rFonts w:ascii="Arial" w:hAnsi="Arial"/>
          <w:color w:val="010000"/>
          <w:sz w:val="20"/>
        </w:rPr>
        <w:t xml:space="preserve"> </w:t>
      </w:r>
      <w:proofErr w:type="spellStart"/>
      <w:r w:rsidRPr="00FD5C7D">
        <w:rPr>
          <w:rFonts w:ascii="Arial" w:hAnsi="Arial"/>
          <w:color w:val="010000"/>
          <w:sz w:val="20"/>
        </w:rPr>
        <w:t>Binh</w:t>
      </w:r>
      <w:proofErr w:type="spellEnd"/>
      <w:r w:rsidRPr="00FD5C7D">
        <w:rPr>
          <w:rFonts w:ascii="Arial" w:hAnsi="Arial"/>
          <w:color w:val="010000"/>
          <w:sz w:val="20"/>
        </w:rPr>
        <w:t xml:space="preserve"> Province (now </w:t>
      </w:r>
      <w:proofErr w:type="spellStart"/>
      <w:r w:rsidRPr="00FD5C7D">
        <w:rPr>
          <w:rFonts w:ascii="Arial" w:hAnsi="Arial"/>
          <w:color w:val="010000"/>
          <w:sz w:val="20"/>
        </w:rPr>
        <w:t>Hoa</w:t>
      </w:r>
      <w:proofErr w:type="spellEnd"/>
      <w:r w:rsidRPr="00FD5C7D">
        <w:rPr>
          <w:rFonts w:ascii="Arial" w:hAnsi="Arial"/>
          <w:color w:val="010000"/>
          <w:sz w:val="20"/>
        </w:rPr>
        <w:t xml:space="preserve"> </w:t>
      </w:r>
      <w:proofErr w:type="spellStart"/>
      <w:r w:rsidRPr="00FD5C7D">
        <w:rPr>
          <w:rFonts w:ascii="Arial" w:hAnsi="Arial"/>
          <w:color w:val="010000"/>
          <w:sz w:val="20"/>
        </w:rPr>
        <w:t>Binh</w:t>
      </w:r>
      <w:proofErr w:type="spellEnd"/>
      <w:r w:rsidRPr="00FD5C7D">
        <w:rPr>
          <w:rFonts w:ascii="Arial" w:hAnsi="Arial"/>
          <w:color w:val="010000"/>
          <w:sz w:val="20"/>
        </w:rPr>
        <w:t xml:space="preserve"> Ward, </w:t>
      </w:r>
      <w:proofErr w:type="spellStart"/>
      <w:r w:rsidRPr="00FD5C7D">
        <w:rPr>
          <w:rFonts w:ascii="Arial" w:hAnsi="Arial"/>
          <w:color w:val="010000"/>
          <w:sz w:val="20"/>
        </w:rPr>
        <w:t>Phu</w:t>
      </w:r>
      <w:proofErr w:type="spellEnd"/>
      <w:r w:rsidRPr="00FD5C7D">
        <w:rPr>
          <w:rFonts w:ascii="Arial" w:hAnsi="Arial"/>
          <w:color w:val="010000"/>
          <w:sz w:val="20"/>
        </w:rPr>
        <w:t xml:space="preserve"> </w:t>
      </w:r>
      <w:proofErr w:type="spellStart"/>
      <w:r w:rsidRPr="00FD5C7D">
        <w:rPr>
          <w:rFonts w:ascii="Arial" w:hAnsi="Arial"/>
          <w:color w:val="010000"/>
          <w:sz w:val="20"/>
        </w:rPr>
        <w:t>Tho</w:t>
      </w:r>
      <w:proofErr w:type="spellEnd"/>
      <w:r w:rsidRPr="00FD5C7D">
        <w:rPr>
          <w:rFonts w:ascii="Arial" w:hAnsi="Arial"/>
          <w:color w:val="010000"/>
          <w:sz w:val="20"/>
        </w:rPr>
        <w:t xml:space="preserve"> Province).</w:t>
      </w:r>
    </w:p>
    <w:p w14:paraId="00000006" w14:textId="32A17D79" w:rsidR="003B65D6" w:rsidRPr="00FD5C7D" w:rsidRDefault="00FD5C7D" w:rsidP="00C2353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ind w:left="0" w:firstLine="0"/>
        <w:jc w:val="both"/>
        <w:rPr>
          <w:color w:val="010000"/>
          <w:sz w:val="20"/>
          <w:szCs w:val="20"/>
        </w:rPr>
      </w:pPr>
      <w:r w:rsidRPr="00FD5C7D">
        <w:rPr>
          <w:rFonts w:ascii="Arial" w:hAnsi="Arial"/>
          <w:color w:val="010000"/>
          <w:sz w:val="20"/>
        </w:rPr>
        <w:t xml:space="preserve">Project company: </w:t>
      </w:r>
      <w:proofErr w:type="spellStart"/>
      <w:r w:rsidRPr="00FD5C7D">
        <w:rPr>
          <w:rFonts w:ascii="Arial" w:hAnsi="Arial"/>
          <w:color w:val="010000"/>
          <w:sz w:val="20"/>
        </w:rPr>
        <w:t>Công</w:t>
      </w:r>
      <w:proofErr w:type="spellEnd"/>
      <w:r w:rsidRPr="00FD5C7D">
        <w:rPr>
          <w:rFonts w:ascii="Arial" w:hAnsi="Arial"/>
          <w:color w:val="010000"/>
          <w:sz w:val="20"/>
        </w:rPr>
        <w:t xml:space="preserve"> ty TNHH </w:t>
      </w:r>
      <w:proofErr w:type="spellStart"/>
      <w:r w:rsidRPr="00FD5C7D">
        <w:rPr>
          <w:rFonts w:ascii="Arial" w:hAnsi="Arial"/>
          <w:color w:val="010000"/>
          <w:sz w:val="20"/>
        </w:rPr>
        <w:t>phát</w:t>
      </w:r>
      <w:proofErr w:type="spellEnd"/>
      <w:r w:rsidRPr="00FD5C7D">
        <w:rPr>
          <w:rFonts w:ascii="Arial" w:hAnsi="Arial"/>
          <w:color w:val="010000"/>
          <w:sz w:val="20"/>
        </w:rPr>
        <w:t xml:space="preserve"> </w:t>
      </w:r>
      <w:proofErr w:type="spellStart"/>
      <w:r w:rsidRPr="00FD5C7D">
        <w:rPr>
          <w:rFonts w:ascii="Arial" w:hAnsi="Arial"/>
          <w:color w:val="010000"/>
          <w:sz w:val="20"/>
        </w:rPr>
        <w:t>triển</w:t>
      </w:r>
      <w:proofErr w:type="spellEnd"/>
      <w:r w:rsidRPr="00FD5C7D">
        <w:rPr>
          <w:rFonts w:ascii="Arial" w:hAnsi="Arial"/>
          <w:color w:val="010000"/>
          <w:sz w:val="20"/>
        </w:rPr>
        <w:t xml:space="preserve"> </w:t>
      </w:r>
      <w:proofErr w:type="spellStart"/>
      <w:r w:rsidRPr="00FD5C7D">
        <w:rPr>
          <w:rFonts w:ascii="Arial" w:hAnsi="Arial"/>
          <w:color w:val="010000"/>
          <w:sz w:val="20"/>
        </w:rPr>
        <w:t>dự</w:t>
      </w:r>
      <w:proofErr w:type="spellEnd"/>
      <w:r w:rsidRPr="00FD5C7D">
        <w:rPr>
          <w:rFonts w:ascii="Arial" w:hAnsi="Arial"/>
          <w:color w:val="010000"/>
          <w:sz w:val="20"/>
        </w:rPr>
        <w:t xml:space="preserve"> </w:t>
      </w:r>
      <w:proofErr w:type="spellStart"/>
      <w:r w:rsidRPr="00FD5C7D">
        <w:rPr>
          <w:rFonts w:ascii="Arial" w:hAnsi="Arial"/>
          <w:color w:val="010000"/>
          <w:sz w:val="20"/>
        </w:rPr>
        <w:t>án</w:t>
      </w:r>
      <w:proofErr w:type="spellEnd"/>
      <w:r w:rsidRPr="00FD5C7D">
        <w:rPr>
          <w:rFonts w:ascii="Arial" w:hAnsi="Arial"/>
          <w:color w:val="010000"/>
          <w:sz w:val="20"/>
        </w:rPr>
        <w:t xml:space="preserve"> KDC </w:t>
      </w:r>
      <w:proofErr w:type="spellStart"/>
      <w:r w:rsidRPr="00FD5C7D">
        <w:rPr>
          <w:rFonts w:ascii="Arial" w:hAnsi="Arial"/>
          <w:color w:val="010000"/>
          <w:sz w:val="20"/>
        </w:rPr>
        <w:t>số</w:t>
      </w:r>
      <w:proofErr w:type="spellEnd"/>
      <w:r w:rsidRPr="00FD5C7D">
        <w:rPr>
          <w:rFonts w:ascii="Arial" w:hAnsi="Arial"/>
          <w:color w:val="010000"/>
          <w:sz w:val="20"/>
        </w:rPr>
        <w:t xml:space="preserve"> 3, </w:t>
      </w:r>
      <w:proofErr w:type="spellStart"/>
      <w:r w:rsidRPr="00FD5C7D">
        <w:rPr>
          <w:rFonts w:ascii="Arial" w:hAnsi="Arial"/>
          <w:color w:val="010000"/>
          <w:sz w:val="20"/>
        </w:rPr>
        <w:t>số</w:t>
      </w:r>
      <w:proofErr w:type="spellEnd"/>
      <w:r w:rsidRPr="00FD5C7D">
        <w:rPr>
          <w:rFonts w:ascii="Arial" w:hAnsi="Arial"/>
          <w:color w:val="010000"/>
          <w:sz w:val="20"/>
        </w:rPr>
        <w:t xml:space="preserve"> 4 (tentatively translated as KDC No. 3 and No. 4 Development Project Company Limited) Address: No. 211, Group 5, Tan </w:t>
      </w:r>
      <w:proofErr w:type="spellStart"/>
      <w:r w:rsidRPr="00FD5C7D">
        <w:rPr>
          <w:rFonts w:ascii="Arial" w:hAnsi="Arial"/>
          <w:color w:val="010000"/>
          <w:sz w:val="20"/>
        </w:rPr>
        <w:t>Hoa</w:t>
      </w:r>
      <w:proofErr w:type="spellEnd"/>
      <w:r w:rsidRPr="00FD5C7D">
        <w:rPr>
          <w:rFonts w:ascii="Arial" w:hAnsi="Arial"/>
          <w:color w:val="010000"/>
          <w:sz w:val="20"/>
        </w:rPr>
        <w:t xml:space="preserve"> Ward, </w:t>
      </w:r>
      <w:proofErr w:type="spellStart"/>
      <w:r w:rsidRPr="00FD5C7D">
        <w:rPr>
          <w:rFonts w:ascii="Arial" w:hAnsi="Arial"/>
          <w:color w:val="010000"/>
          <w:sz w:val="20"/>
        </w:rPr>
        <w:t>Hoa</w:t>
      </w:r>
      <w:proofErr w:type="spellEnd"/>
      <w:r w:rsidRPr="00FD5C7D">
        <w:rPr>
          <w:rFonts w:ascii="Arial" w:hAnsi="Arial"/>
          <w:color w:val="010000"/>
          <w:sz w:val="20"/>
        </w:rPr>
        <w:t xml:space="preserve"> </w:t>
      </w:r>
      <w:proofErr w:type="spellStart"/>
      <w:r w:rsidRPr="00FD5C7D">
        <w:rPr>
          <w:rFonts w:ascii="Arial" w:hAnsi="Arial"/>
          <w:color w:val="010000"/>
          <w:sz w:val="20"/>
        </w:rPr>
        <w:t>Binh</w:t>
      </w:r>
      <w:proofErr w:type="spellEnd"/>
      <w:r w:rsidRPr="00FD5C7D">
        <w:rPr>
          <w:rFonts w:ascii="Arial" w:hAnsi="Arial"/>
          <w:color w:val="010000"/>
          <w:sz w:val="20"/>
        </w:rPr>
        <w:t xml:space="preserve"> City, </w:t>
      </w:r>
      <w:proofErr w:type="spellStart"/>
      <w:r w:rsidRPr="00FD5C7D">
        <w:rPr>
          <w:rFonts w:ascii="Arial" w:hAnsi="Arial"/>
          <w:color w:val="010000"/>
          <w:sz w:val="20"/>
        </w:rPr>
        <w:t>Hoa</w:t>
      </w:r>
      <w:proofErr w:type="spellEnd"/>
      <w:r w:rsidRPr="00FD5C7D">
        <w:rPr>
          <w:rFonts w:ascii="Arial" w:hAnsi="Arial"/>
          <w:color w:val="010000"/>
          <w:sz w:val="20"/>
        </w:rPr>
        <w:t xml:space="preserve"> </w:t>
      </w:r>
      <w:proofErr w:type="spellStart"/>
      <w:r w:rsidRPr="00FD5C7D">
        <w:rPr>
          <w:rFonts w:ascii="Arial" w:hAnsi="Arial"/>
          <w:color w:val="010000"/>
          <w:sz w:val="20"/>
        </w:rPr>
        <w:t>Binh</w:t>
      </w:r>
      <w:proofErr w:type="spellEnd"/>
      <w:r w:rsidRPr="00FD5C7D">
        <w:rPr>
          <w:rFonts w:ascii="Arial" w:hAnsi="Arial"/>
          <w:color w:val="010000"/>
          <w:sz w:val="20"/>
        </w:rPr>
        <w:t xml:space="preserve"> Province.</w:t>
      </w:r>
    </w:p>
    <w:p w14:paraId="00000007" w14:textId="77777777" w:rsidR="003B65D6" w:rsidRPr="00FD5C7D" w:rsidRDefault="00FD5C7D" w:rsidP="00C2353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ind w:left="0" w:firstLine="0"/>
        <w:jc w:val="both"/>
        <w:rPr>
          <w:color w:val="010000"/>
          <w:sz w:val="20"/>
          <w:szCs w:val="20"/>
        </w:rPr>
      </w:pPr>
      <w:r w:rsidRPr="00FD5C7D">
        <w:rPr>
          <w:rFonts w:ascii="Arial" w:hAnsi="Arial"/>
          <w:color w:val="010000"/>
          <w:sz w:val="20"/>
        </w:rPr>
        <w:t>Project area: 61,280.5 m².</w:t>
      </w:r>
    </w:p>
    <w:p w14:paraId="00000008" w14:textId="22D1FDE5" w:rsidR="003B65D6" w:rsidRPr="00FD5C7D" w:rsidRDefault="00FD5C7D" w:rsidP="00C2353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ind w:left="0" w:firstLine="0"/>
        <w:jc w:val="both"/>
        <w:rPr>
          <w:color w:val="010000"/>
          <w:sz w:val="20"/>
          <w:szCs w:val="20"/>
        </w:rPr>
      </w:pPr>
      <w:r w:rsidRPr="00FD5C7D">
        <w:rPr>
          <w:rFonts w:ascii="Arial" w:hAnsi="Arial"/>
          <w:color w:val="010000"/>
          <w:sz w:val="20"/>
        </w:rPr>
        <w:t xml:space="preserve">Legal status: Fully eligible for the sale of </w:t>
      </w:r>
      <w:r w:rsidR="00C23538">
        <w:rPr>
          <w:rFonts w:ascii="Arial" w:hAnsi="Arial"/>
          <w:color w:val="010000"/>
          <w:sz w:val="20"/>
        </w:rPr>
        <w:t>pre-built</w:t>
      </w:r>
      <w:r w:rsidRPr="00FD5C7D">
        <w:rPr>
          <w:rFonts w:ascii="Arial" w:hAnsi="Arial"/>
          <w:color w:val="010000"/>
          <w:sz w:val="20"/>
        </w:rPr>
        <w:t xml:space="preserve"> residential houses under Document No. 2124/SXD-QLN&amp;TTBDS dated April 29, 2025 issued by the Department of Construction of </w:t>
      </w:r>
      <w:proofErr w:type="spellStart"/>
      <w:r w:rsidRPr="00FD5C7D">
        <w:rPr>
          <w:rFonts w:ascii="Arial" w:hAnsi="Arial"/>
          <w:color w:val="010000"/>
          <w:sz w:val="20"/>
        </w:rPr>
        <w:t>Hoa</w:t>
      </w:r>
      <w:proofErr w:type="spellEnd"/>
      <w:r w:rsidRPr="00FD5C7D">
        <w:rPr>
          <w:rFonts w:ascii="Arial" w:hAnsi="Arial"/>
          <w:color w:val="010000"/>
          <w:sz w:val="20"/>
        </w:rPr>
        <w:t xml:space="preserve"> </w:t>
      </w:r>
      <w:proofErr w:type="spellStart"/>
      <w:r w:rsidRPr="00FD5C7D">
        <w:rPr>
          <w:rFonts w:ascii="Arial" w:hAnsi="Arial"/>
          <w:color w:val="010000"/>
          <w:sz w:val="20"/>
        </w:rPr>
        <w:t>Binh</w:t>
      </w:r>
      <w:proofErr w:type="spellEnd"/>
      <w:r w:rsidRPr="00FD5C7D">
        <w:rPr>
          <w:rFonts w:ascii="Arial" w:hAnsi="Arial"/>
          <w:color w:val="010000"/>
          <w:sz w:val="20"/>
        </w:rPr>
        <w:t xml:space="preserve"> Province.</w:t>
      </w:r>
    </w:p>
    <w:p w14:paraId="00000009" w14:textId="77777777" w:rsidR="003B65D6" w:rsidRPr="00FD5C7D" w:rsidRDefault="00FD5C7D" w:rsidP="00C2353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ind w:left="0" w:firstLine="0"/>
        <w:jc w:val="both"/>
        <w:rPr>
          <w:color w:val="010000"/>
          <w:sz w:val="20"/>
          <w:szCs w:val="20"/>
        </w:rPr>
      </w:pPr>
      <w:r w:rsidRPr="00FD5C7D">
        <w:rPr>
          <w:rFonts w:ascii="Arial" w:hAnsi="Arial"/>
          <w:color w:val="010000"/>
          <w:sz w:val="20"/>
        </w:rPr>
        <w:t>Total investment: Maximum VND50 billion</w:t>
      </w:r>
    </w:p>
    <w:p w14:paraId="0000000A" w14:textId="77777777" w:rsidR="003B65D6" w:rsidRPr="00FD5C7D" w:rsidRDefault="00FD5C7D" w:rsidP="00C2353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ind w:left="0" w:firstLine="0"/>
        <w:jc w:val="both"/>
        <w:rPr>
          <w:color w:val="010000"/>
          <w:sz w:val="20"/>
          <w:szCs w:val="20"/>
        </w:rPr>
      </w:pPr>
      <w:r w:rsidRPr="00FD5C7D">
        <w:rPr>
          <w:rFonts w:ascii="Arial" w:hAnsi="Arial"/>
          <w:color w:val="010000"/>
          <w:sz w:val="20"/>
        </w:rPr>
        <w:t xml:space="preserve">Number of residential houses: 05 houses in Residential Area No. 3 and No. 4, </w:t>
      </w:r>
      <w:proofErr w:type="spellStart"/>
      <w:r w:rsidRPr="00FD5C7D">
        <w:rPr>
          <w:rFonts w:ascii="Arial" w:hAnsi="Arial"/>
          <w:color w:val="010000"/>
          <w:sz w:val="20"/>
        </w:rPr>
        <w:t>Hoa</w:t>
      </w:r>
      <w:proofErr w:type="spellEnd"/>
      <w:r w:rsidRPr="00FD5C7D">
        <w:rPr>
          <w:rFonts w:ascii="Arial" w:hAnsi="Arial"/>
          <w:color w:val="010000"/>
          <w:sz w:val="20"/>
        </w:rPr>
        <w:t xml:space="preserve"> </w:t>
      </w:r>
      <w:proofErr w:type="spellStart"/>
      <w:r w:rsidRPr="00FD5C7D">
        <w:rPr>
          <w:rFonts w:ascii="Arial" w:hAnsi="Arial"/>
          <w:color w:val="010000"/>
          <w:sz w:val="20"/>
        </w:rPr>
        <w:t>Binh</w:t>
      </w:r>
      <w:proofErr w:type="spellEnd"/>
      <w:r w:rsidRPr="00FD5C7D">
        <w:rPr>
          <w:rFonts w:ascii="Arial" w:hAnsi="Arial"/>
          <w:color w:val="010000"/>
          <w:sz w:val="20"/>
        </w:rPr>
        <w:t xml:space="preserve"> Ward, </w:t>
      </w:r>
      <w:proofErr w:type="spellStart"/>
      <w:r w:rsidRPr="00FD5C7D">
        <w:rPr>
          <w:rFonts w:ascii="Arial" w:hAnsi="Arial"/>
          <w:color w:val="010000"/>
          <w:sz w:val="20"/>
        </w:rPr>
        <w:t>Phu</w:t>
      </w:r>
      <w:proofErr w:type="spellEnd"/>
      <w:r w:rsidRPr="00FD5C7D">
        <w:rPr>
          <w:rFonts w:ascii="Arial" w:hAnsi="Arial"/>
          <w:color w:val="010000"/>
          <w:sz w:val="20"/>
        </w:rPr>
        <w:t xml:space="preserve"> </w:t>
      </w:r>
      <w:proofErr w:type="spellStart"/>
      <w:r w:rsidRPr="00FD5C7D">
        <w:rPr>
          <w:rFonts w:ascii="Arial" w:hAnsi="Arial"/>
          <w:color w:val="010000"/>
          <w:sz w:val="20"/>
        </w:rPr>
        <w:t>Tho</w:t>
      </w:r>
      <w:proofErr w:type="spellEnd"/>
      <w:r w:rsidRPr="00FD5C7D">
        <w:rPr>
          <w:rFonts w:ascii="Arial" w:hAnsi="Arial"/>
          <w:color w:val="010000"/>
          <w:sz w:val="20"/>
        </w:rPr>
        <w:t xml:space="preserve"> Province.</w:t>
      </w:r>
    </w:p>
    <w:p w14:paraId="0000000B" w14:textId="220F2E1B" w:rsidR="003B65D6" w:rsidRPr="00FD5C7D" w:rsidRDefault="00FD5C7D" w:rsidP="00C2353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ind w:left="0" w:firstLine="0"/>
        <w:jc w:val="both"/>
        <w:rPr>
          <w:color w:val="010000"/>
          <w:sz w:val="20"/>
          <w:szCs w:val="20"/>
        </w:rPr>
      </w:pPr>
      <w:r w:rsidRPr="00FD5C7D">
        <w:rPr>
          <w:rFonts w:ascii="Arial" w:hAnsi="Arial"/>
          <w:color w:val="010000"/>
          <w:sz w:val="20"/>
        </w:rPr>
        <w:t>Purch</w:t>
      </w:r>
      <w:r w:rsidR="00C23538">
        <w:rPr>
          <w:rFonts w:ascii="Arial" w:hAnsi="Arial"/>
          <w:color w:val="010000"/>
          <w:sz w:val="20"/>
        </w:rPr>
        <w:t>ase price: Authorize the Managing Director</w:t>
      </w:r>
      <w:r w:rsidRPr="00FD5C7D">
        <w:rPr>
          <w:rFonts w:ascii="Arial" w:hAnsi="Arial"/>
          <w:color w:val="010000"/>
          <w:sz w:val="20"/>
        </w:rPr>
        <w:t xml:space="preserve"> of the Company to decide on the purchase price in accordance with actual market conditions, provided that it does not exceed the maximum total investment.</w:t>
      </w:r>
    </w:p>
    <w:p w14:paraId="0000000C" w14:textId="77777777" w:rsidR="003B65D6" w:rsidRPr="00FD5C7D" w:rsidRDefault="00FD5C7D" w:rsidP="00C2353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ind w:left="0" w:firstLine="0"/>
        <w:jc w:val="both"/>
        <w:rPr>
          <w:color w:val="010000"/>
          <w:sz w:val="20"/>
          <w:szCs w:val="20"/>
        </w:rPr>
      </w:pPr>
      <w:r w:rsidRPr="00FD5C7D">
        <w:rPr>
          <w:rFonts w:ascii="Arial" w:hAnsi="Arial"/>
          <w:color w:val="010000"/>
          <w:sz w:val="20"/>
        </w:rPr>
        <w:t>Investment capital sources: Proceeds from divestment of financial investments, loans, and other mobilized capital sources.</w:t>
      </w:r>
    </w:p>
    <w:p w14:paraId="0000000D" w14:textId="3C0A59F8" w:rsidR="003B65D6" w:rsidRPr="00FD5C7D" w:rsidRDefault="00FD5C7D" w:rsidP="00C23538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921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bookmarkStart w:id="0" w:name="_heading=h.3oju60v3njzt"/>
      <w:bookmarkEnd w:id="0"/>
      <w:r w:rsidRPr="00FD5C7D">
        <w:rPr>
          <w:rFonts w:ascii="Arial" w:hAnsi="Arial"/>
          <w:color w:val="010000"/>
          <w:sz w:val="20"/>
        </w:rPr>
        <w:t xml:space="preserve">Article 2. Assign the </w:t>
      </w:r>
      <w:r w:rsidR="00C23538">
        <w:rPr>
          <w:rFonts w:ascii="Arial" w:hAnsi="Arial"/>
          <w:color w:val="010000"/>
          <w:sz w:val="20"/>
        </w:rPr>
        <w:t>Executive Board</w:t>
      </w:r>
      <w:r w:rsidRPr="00FD5C7D">
        <w:rPr>
          <w:rFonts w:ascii="Arial" w:hAnsi="Arial"/>
          <w:color w:val="010000"/>
          <w:sz w:val="20"/>
        </w:rPr>
        <w:t xml:space="preserve"> of the Company to implement the contract in a transparent and public manner, in compliance with applicable laws and the Company's regulations, without causing any conflict with the interests of the Company; regularly report on the results and </w:t>
      </w:r>
      <w:r w:rsidR="00C23538">
        <w:rPr>
          <w:rFonts w:ascii="Arial" w:hAnsi="Arial"/>
          <w:color w:val="010000"/>
          <w:sz w:val="20"/>
        </w:rPr>
        <w:t>take responsibilities</w:t>
      </w:r>
      <w:bookmarkStart w:id="1" w:name="_GoBack"/>
      <w:bookmarkEnd w:id="1"/>
      <w:r w:rsidRPr="00FD5C7D">
        <w:rPr>
          <w:rFonts w:ascii="Arial" w:hAnsi="Arial"/>
          <w:color w:val="010000"/>
          <w:sz w:val="20"/>
        </w:rPr>
        <w:t xml:space="preserve"> for the implementation of the Company's contract.</w:t>
      </w:r>
    </w:p>
    <w:sectPr w:rsidR="003B65D6" w:rsidRPr="00FD5C7D">
      <w:pgSz w:w="11907" w:h="16839"/>
      <w:pgMar w:top="1440" w:right="1440" w:bottom="1440" w:left="1440" w:header="0" w:footer="3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1" w:fontKey="{51CFFF2E-B3FB-4A2C-A8C1-9C27DA0A900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Italic r:id="rId2" w:fontKey="{51C16E62-BC92-44DA-8D9A-9A4A7A9D1F4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8CF30314-8CC3-44D6-89A9-0032A58D4B85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0400D7F5-77D1-47B4-A6FF-9619718CCFD0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83032314-5519-49A9-A452-16A6B071EE37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71A30"/>
    <w:multiLevelType w:val="multilevel"/>
    <w:tmpl w:val="CEB6B904"/>
    <w:lvl w:ilvl="0"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5D6"/>
    <w:rsid w:val="003B65D6"/>
    <w:rsid w:val="00C23538"/>
    <w:rsid w:val="00FD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A6B26"/>
  <w15:docId w15:val="{46AAB0B0-FA32-4106-9207-A90A0025F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Tiu1">
    <w:name w:val="Tiêu đề #1_"/>
    <w:basedOn w:val="DefaultParagraphFont"/>
    <w:link w:val="Tiu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  <w:shd w:val="clear" w:color="auto" w:fill="auto"/>
    </w:rPr>
  </w:style>
  <w:style w:type="character" w:customStyle="1" w:styleId="Vnbnnidung3">
    <w:name w:val="Văn bản nội dung (3)_"/>
    <w:basedOn w:val="DefaultParagraphFont"/>
    <w:link w:val="Vnbnnidung30"/>
    <w:rPr>
      <w:rFonts w:ascii="Cambria" w:eastAsia="Cambria" w:hAnsi="Cambria" w:cs="Cambria"/>
      <w:b w:val="0"/>
      <w:bCs w:val="0"/>
      <w:i/>
      <w:iCs/>
      <w:smallCaps w:val="0"/>
      <w:strike w:val="0"/>
      <w:u w:val="none"/>
      <w:shd w:val="clear" w:color="auto" w:fill="auto"/>
    </w:rPr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Tiu2">
    <w:name w:val="Tiêu đề #2_"/>
    <w:basedOn w:val="DefaultParagraphFont"/>
    <w:link w:val="Tiu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  <w:shd w:val="clear" w:color="auto" w:fill="auto"/>
    </w:rPr>
  </w:style>
  <w:style w:type="character" w:customStyle="1" w:styleId="Vnbnnidung4">
    <w:name w:val="Văn bản nội dung (4)_"/>
    <w:basedOn w:val="DefaultParagraphFont"/>
    <w:link w:val="Vnbnnidung40"/>
    <w:rPr>
      <w:rFonts w:ascii="Arial" w:eastAsia="Arial" w:hAnsi="Arial" w:cs="Arial"/>
      <w:b w:val="0"/>
      <w:bCs w:val="0"/>
      <w:i/>
      <w:iCs/>
      <w:smallCaps w:val="0"/>
      <w:strike w:val="0"/>
      <w:color w:val="BD2442"/>
      <w:w w:val="70"/>
      <w:sz w:val="18"/>
      <w:szCs w:val="18"/>
      <w:u w:val="none"/>
      <w:shd w:val="clear" w:color="auto" w:fill="auto"/>
    </w:rPr>
  </w:style>
  <w:style w:type="paragraph" w:customStyle="1" w:styleId="Vnbnnidung20">
    <w:name w:val="Văn bản nội dung (2)"/>
    <w:basedOn w:val="Normal"/>
    <w:link w:val="Vnbnnidung2"/>
    <w:pPr>
      <w:spacing w:line="288" w:lineRule="auto"/>
    </w:pPr>
    <w:rPr>
      <w:rFonts w:ascii="Times New Roman" w:eastAsia="Times New Roman" w:hAnsi="Times New Roman" w:cs="Times New Roman"/>
    </w:rPr>
  </w:style>
  <w:style w:type="paragraph" w:customStyle="1" w:styleId="Tiu10">
    <w:name w:val="Tiêu đề #1"/>
    <w:basedOn w:val="Normal"/>
    <w:link w:val="Tiu1"/>
    <w:pPr>
      <w:ind w:left="3560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Vnbnnidung30">
    <w:name w:val="Văn bản nội dung (3)"/>
    <w:basedOn w:val="Normal"/>
    <w:link w:val="Vnbnnidung3"/>
    <w:pPr>
      <w:spacing w:line="286" w:lineRule="auto"/>
      <w:ind w:left="2200"/>
    </w:pPr>
    <w:rPr>
      <w:rFonts w:ascii="Cambria" w:eastAsia="Cambria" w:hAnsi="Cambria" w:cs="Cambria"/>
      <w:i/>
      <w:iCs/>
    </w:rPr>
  </w:style>
  <w:style w:type="paragraph" w:customStyle="1" w:styleId="Vnbnnidung0">
    <w:name w:val="Văn bản nội dung"/>
    <w:basedOn w:val="Normal"/>
    <w:link w:val="Vnbnnidung"/>
    <w:pPr>
      <w:spacing w:line="290" w:lineRule="auto"/>
      <w:ind w:firstLine="260"/>
    </w:pPr>
    <w:rPr>
      <w:rFonts w:ascii="Times New Roman" w:eastAsia="Times New Roman" w:hAnsi="Times New Roman" w:cs="Times New Roman"/>
    </w:rPr>
  </w:style>
  <w:style w:type="paragraph" w:customStyle="1" w:styleId="Tiu20">
    <w:name w:val="Tiêu đề #2"/>
    <w:basedOn w:val="Normal"/>
    <w:link w:val="Tiu2"/>
    <w:pPr>
      <w:jc w:val="center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Vnbnnidung40">
    <w:name w:val="Văn bản nội dung (4)"/>
    <w:basedOn w:val="Normal"/>
    <w:link w:val="Vnbnnidung4"/>
    <w:pPr>
      <w:jc w:val="right"/>
    </w:pPr>
    <w:rPr>
      <w:rFonts w:ascii="Arial" w:eastAsia="Arial" w:hAnsi="Arial" w:cs="Arial"/>
      <w:i/>
      <w:iCs/>
      <w:color w:val="BD2442"/>
      <w:w w:val="70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/IC7ot4d7lUHsEL10K+Ee5Ddew==">CgMxLjAyDmguM29qdTYwdjNuanp0OAByITFnNXBzcGpvNTBXNWZueGpEVmJZcUdsSDNweWkyeWRGYw==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Duc Quan</dc:creator>
  <cp:lastModifiedBy>Nguyen Duc Quan</cp:lastModifiedBy>
  <cp:revision>2</cp:revision>
  <dcterms:created xsi:type="dcterms:W3CDTF">2026-08-10T03:56:00Z</dcterms:created>
  <dcterms:modified xsi:type="dcterms:W3CDTF">2026-08-10T03:56:00Z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d9bcf3a1-0913-49fa-a35d-d5b0c480a27e</vt:lpwstr>
  </property>
</Properties>
</file>