
<file path=[Content_Types].xml><?xml version="1.0" encoding="utf-8"?>
<Types xmlns="http://schemas.openxmlformats.org/package/2006/content-types">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0000001" w14:textId="77777777" w:rsidR="00C03DD1" w:rsidRPr="00AC627A" w:rsidRDefault="00DA052E" w:rsidP="0014044A">
      <w:pPr>
        <w:pBdr>
          <w:top w:val="nil"/>
          <w:left w:val="nil"/>
          <w:bottom w:val="nil"/>
          <w:right w:val="nil"/>
          <w:between w:val="nil"/>
        </w:pBdr>
        <w:tabs>
          <w:tab w:val="left" w:pos="432"/>
        </w:tabs>
        <w:spacing w:after="120" w:line="360" w:lineRule="auto"/>
        <w:jc w:val="both"/>
        <w:rPr>
          <w:rFonts w:ascii="Arial" w:eastAsia="Arial" w:hAnsi="Arial" w:cs="Arial"/>
          <w:b/>
          <w:bCs/>
          <w:color w:val="010000"/>
          <w:sz w:val="20"/>
          <w:szCs w:val="20"/>
        </w:rPr>
      </w:pPr>
      <w:r w:rsidRPr="00AC627A">
        <w:rPr>
          <w:rFonts w:ascii="Arial" w:hAnsi="Arial" w:cs="Arial"/>
          <w:b/>
          <w:color w:val="010000"/>
          <w:sz w:val="20"/>
        </w:rPr>
        <w:t>QNT: Extraordinary General Mandate 2026</w:t>
      </w:r>
    </w:p>
    <w:p w14:paraId="00000002" w14:textId="0E701550" w:rsidR="00C03DD1" w:rsidRPr="00AC627A" w:rsidRDefault="00DA052E" w:rsidP="0014044A">
      <w:pPr>
        <w:pBdr>
          <w:top w:val="nil"/>
          <w:left w:val="nil"/>
          <w:bottom w:val="nil"/>
          <w:right w:val="nil"/>
          <w:between w:val="nil"/>
        </w:pBdr>
        <w:tabs>
          <w:tab w:val="left" w:pos="432"/>
        </w:tabs>
        <w:spacing w:after="120" w:line="360" w:lineRule="auto"/>
        <w:jc w:val="both"/>
        <w:rPr>
          <w:rFonts w:ascii="Arial" w:eastAsia="Arial" w:hAnsi="Arial" w:cs="Arial"/>
          <w:color w:val="010000"/>
          <w:sz w:val="20"/>
          <w:szCs w:val="20"/>
        </w:rPr>
      </w:pPr>
      <w:r w:rsidRPr="00AC627A">
        <w:rPr>
          <w:rFonts w:ascii="Arial" w:hAnsi="Arial" w:cs="Arial"/>
          <w:color w:val="010000"/>
          <w:sz w:val="20"/>
        </w:rPr>
        <w:t xml:space="preserve">On August 5, 2026, Quang Nam Consulting and Investment Development Joint Stock Company announced General Mandate </w:t>
      </w:r>
      <w:r w:rsidR="00AC627A" w:rsidRPr="00AC627A">
        <w:rPr>
          <w:rFonts w:ascii="Arial" w:hAnsi="Arial" w:cs="Arial"/>
          <w:color w:val="010000"/>
          <w:sz w:val="20"/>
        </w:rPr>
        <w:t xml:space="preserve">No. </w:t>
      </w:r>
      <w:r w:rsidRPr="00AC627A">
        <w:rPr>
          <w:rFonts w:ascii="Arial" w:hAnsi="Arial" w:cs="Arial"/>
          <w:color w:val="010000"/>
          <w:sz w:val="20"/>
        </w:rPr>
        <w:t xml:space="preserve">02/2026/NQ-DHDCD as follows: </w:t>
      </w:r>
    </w:p>
    <w:p w14:paraId="00000003" w14:textId="37212524" w:rsidR="00C03DD1" w:rsidRPr="00AC627A" w:rsidRDefault="00DA052E" w:rsidP="0014044A">
      <w:pPr>
        <w:pBdr>
          <w:top w:val="nil"/>
          <w:left w:val="nil"/>
          <w:bottom w:val="nil"/>
          <w:right w:val="nil"/>
          <w:between w:val="nil"/>
        </w:pBdr>
        <w:tabs>
          <w:tab w:val="left" w:pos="432"/>
        </w:tabs>
        <w:spacing w:after="120" w:line="360" w:lineRule="auto"/>
        <w:jc w:val="both"/>
        <w:rPr>
          <w:rFonts w:ascii="Arial" w:eastAsia="Arial" w:hAnsi="Arial" w:cs="Arial"/>
          <w:color w:val="010000"/>
          <w:sz w:val="20"/>
          <w:szCs w:val="20"/>
        </w:rPr>
      </w:pPr>
      <w:r w:rsidRPr="00AC627A">
        <w:rPr>
          <w:rFonts w:ascii="Arial" w:hAnsi="Arial" w:cs="Arial"/>
          <w:color w:val="010000"/>
          <w:sz w:val="20"/>
        </w:rPr>
        <w:t xml:space="preserve">Article 1. Approve the plan for </w:t>
      </w:r>
      <w:r w:rsidR="0014044A">
        <w:rPr>
          <w:rFonts w:ascii="Arial" w:hAnsi="Arial" w:cs="Arial"/>
          <w:color w:val="010000"/>
          <w:sz w:val="20"/>
        </w:rPr>
        <w:t>investment restructuring</w:t>
      </w:r>
      <w:r w:rsidRPr="00AC627A">
        <w:rPr>
          <w:rFonts w:ascii="Arial" w:hAnsi="Arial" w:cs="Arial"/>
          <w:color w:val="010000"/>
          <w:sz w:val="20"/>
        </w:rPr>
        <w:t>:</w:t>
      </w:r>
    </w:p>
    <w:p w14:paraId="00000004" w14:textId="77777777" w:rsidR="00C03DD1" w:rsidRPr="00AC627A" w:rsidRDefault="00DA052E" w:rsidP="0014044A">
      <w:pPr>
        <w:numPr>
          <w:ilvl w:val="0"/>
          <w:numId w:val="2"/>
        </w:numPr>
        <w:pBdr>
          <w:top w:val="nil"/>
          <w:left w:val="nil"/>
          <w:bottom w:val="nil"/>
          <w:right w:val="nil"/>
          <w:between w:val="nil"/>
        </w:pBdr>
        <w:tabs>
          <w:tab w:val="left" w:pos="432"/>
          <w:tab w:val="left" w:pos="715"/>
        </w:tabs>
        <w:spacing w:after="120" w:line="360" w:lineRule="auto"/>
        <w:jc w:val="both"/>
        <w:rPr>
          <w:rFonts w:ascii="Arial" w:hAnsi="Arial" w:cs="Arial"/>
          <w:color w:val="010000"/>
          <w:sz w:val="20"/>
        </w:rPr>
      </w:pPr>
      <w:r w:rsidRPr="00AC627A">
        <w:rPr>
          <w:rFonts w:ascii="Arial" w:hAnsi="Arial" w:cs="Arial"/>
          <w:color w:val="010000"/>
          <w:sz w:val="20"/>
        </w:rPr>
        <w:t xml:space="preserve">Divest from Export Import </w:t>
      </w:r>
      <w:proofErr w:type="gramStart"/>
      <w:r w:rsidRPr="00AC627A">
        <w:rPr>
          <w:rFonts w:ascii="Arial" w:hAnsi="Arial" w:cs="Arial"/>
          <w:color w:val="010000"/>
          <w:sz w:val="20"/>
        </w:rPr>
        <w:t>And</w:t>
      </w:r>
      <w:proofErr w:type="gramEnd"/>
      <w:r w:rsidRPr="00AC627A">
        <w:rPr>
          <w:rFonts w:ascii="Arial" w:hAnsi="Arial" w:cs="Arial"/>
          <w:color w:val="010000"/>
          <w:sz w:val="20"/>
        </w:rPr>
        <w:t xml:space="preserve"> International Manpower Supply Joint Stock Company, specifically as follows:</w:t>
      </w:r>
    </w:p>
    <w:p w14:paraId="00000005" w14:textId="77777777" w:rsidR="00C03DD1" w:rsidRPr="00AC627A" w:rsidRDefault="00DA052E" w:rsidP="0014044A">
      <w:pPr>
        <w:numPr>
          <w:ilvl w:val="0"/>
          <w:numId w:val="6"/>
        </w:numPr>
        <w:pBdr>
          <w:top w:val="nil"/>
          <w:left w:val="nil"/>
          <w:bottom w:val="nil"/>
          <w:right w:val="nil"/>
          <w:between w:val="nil"/>
        </w:pBdr>
        <w:tabs>
          <w:tab w:val="left" w:pos="432"/>
        </w:tabs>
        <w:spacing w:after="120" w:line="360" w:lineRule="auto"/>
        <w:ind w:left="0" w:firstLine="0"/>
        <w:jc w:val="both"/>
        <w:rPr>
          <w:rFonts w:ascii="Arial" w:hAnsi="Arial" w:cs="Arial"/>
          <w:color w:val="010000"/>
          <w:sz w:val="20"/>
          <w:szCs w:val="20"/>
        </w:rPr>
      </w:pPr>
      <w:r w:rsidRPr="00AC627A">
        <w:rPr>
          <w:rFonts w:ascii="Arial" w:hAnsi="Arial" w:cs="Arial"/>
          <w:color w:val="010000"/>
          <w:sz w:val="20"/>
        </w:rPr>
        <w:t xml:space="preserve">Share name: Export Import </w:t>
      </w:r>
      <w:proofErr w:type="gramStart"/>
      <w:r w:rsidRPr="00AC627A">
        <w:rPr>
          <w:rFonts w:ascii="Arial" w:hAnsi="Arial" w:cs="Arial"/>
          <w:color w:val="010000"/>
          <w:sz w:val="20"/>
        </w:rPr>
        <w:t>And</w:t>
      </w:r>
      <w:proofErr w:type="gramEnd"/>
      <w:r w:rsidRPr="00AC627A">
        <w:rPr>
          <w:rFonts w:ascii="Arial" w:hAnsi="Arial" w:cs="Arial"/>
          <w:color w:val="010000"/>
          <w:sz w:val="20"/>
        </w:rPr>
        <w:t xml:space="preserve"> International Manpower Supply Joint Stock Company </w:t>
      </w:r>
    </w:p>
    <w:p w14:paraId="00000006" w14:textId="77777777" w:rsidR="00C03DD1" w:rsidRPr="00AC627A" w:rsidRDefault="00DA052E" w:rsidP="0014044A">
      <w:pPr>
        <w:numPr>
          <w:ilvl w:val="0"/>
          <w:numId w:val="6"/>
        </w:numPr>
        <w:pBdr>
          <w:top w:val="nil"/>
          <w:left w:val="nil"/>
          <w:bottom w:val="nil"/>
          <w:right w:val="nil"/>
          <w:between w:val="nil"/>
        </w:pBdr>
        <w:tabs>
          <w:tab w:val="left" w:pos="432"/>
        </w:tabs>
        <w:spacing w:after="120" w:line="360" w:lineRule="auto"/>
        <w:ind w:left="0" w:firstLine="0"/>
        <w:jc w:val="both"/>
        <w:rPr>
          <w:rFonts w:ascii="Arial" w:hAnsi="Arial" w:cs="Arial"/>
          <w:color w:val="010000"/>
          <w:sz w:val="20"/>
          <w:szCs w:val="20"/>
        </w:rPr>
      </w:pPr>
      <w:r w:rsidRPr="00AC627A">
        <w:rPr>
          <w:rFonts w:ascii="Arial" w:hAnsi="Arial" w:cs="Arial"/>
          <w:color w:val="010000"/>
          <w:sz w:val="20"/>
        </w:rPr>
        <w:t>Type of shares: Common shares, free float shares</w:t>
      </w:r>
    </w:p>
    <w:p w14:paraId="00000007" w14:textId="77777777" w:rsidR="00C03DD1" w:rsidRPr="00AC627A" w:rsidRDefault="00DA052E" w:rsidP="0014044A">
      <w:pPr>
        <w:numPr>
          <w:ilvl w:val="0"/>
          <w:numId w:val="6"/>
        </w:numPr>
        <w:pBdr>
          <w:top w:val="nil"/>
          <w:left w:val="nil"/>
          <w:bottom w:val="nil"/>
          <w:right w:val="nil"/>
          <w:between w:val="nil"/>
        </w:pBdr>
        <w:tabs>
          <w:tab w:val="left" w:pos="432"/>
        </w:tabs>
        <w:spacing w:after="120" w:line="360" w:lineRule="auto"/>
        <w:ind w:left="0" w:firstLine="0"/>
        <w:jc w:val="both"/>
        <w:rPr>
          <w:rFonts w:ascii="Arial" w:hAnsi="Arial" w:cs="Arial"/>
          <w:color w:val="010000"/>
          <w:sz w:val="20"/>
          <w:szCs w:val="20"/>
        </w:rPr>
      </w:pPr>
      <w:r w:rsidRPr="00AC627A">
        <w:rPr>
          <w:rFonts w:ascii="Arial" w:hAnsi="Arial" w:cs="Arial"/>
          <w:color w:val="010000"/>
          <w:sz w:val="20"/>
        </w:rPr>
        <w:t>Par value: VND10,000/share</w:t>
      </w:r>
    </w:p>
    <w:p w14:paraId="00000008" w14:textId="77777777" w:rsidR="00C03DD1" w:rsidRPr="00AC627A" w:rsidRDefault="00DA052E" w:rsidP="0014044A">
      <w:pPr>
        <w:numPr>
          <w:ilvl w:val="0"/>
          <w:numId w:val="6"/>
        </w:numPr>
        <w:pBdr>
          <w:top w:val="nil"/>
          <w:left w:val="nil"/>
          <w:bottom w:val="nil"/>
          <w:right w:val="nil"/>
          <w:between w:val="nil"/>
        </w:pBdr>
        <w:tabs>
          <w:tab w:val="left" w:pos="432"/>
        </w:tabs>
        <w:spacing w:after="120" w:line="360" w:lineRule="auto"/>
        <w:ind w:left="0" w:firstLine="0"/>
        <w:jc w:val="both"/>
        <w:rPr>
          <w:rFonts w:ascii="Arial" w:hAnsi="Arial" w:cs="Arial"/>
          <w:color w:val="010000"/>
          <w:sz w:val="20"/>
          <w:szCs w:val="20"/>
        </w:rPr>
      </w:pPr>
      <w:bookmarkStart w:id="0" w:name="_heading=h.pmd3rc4iz73s"/>
      <w:bookmarkEnd w:id="0"/>
      <w:r w:rsidRPr="00AC627A">
        <w:rPr>
          <w:rFonts w:ascii="Arial" w:hAnsi="Arial" w:cs="Arial"/>
          <w:color w:val="010000"/>
          <w:sz w:val="20"/>
        </w:rPr>
        <w:t>Basis for determining the selling price: Authorize the Board of Directors to determine the selling price to ensure recovery of the investment capital and generate a profit.</w:t>
      </w:r>
    </w:p>
    <w:p w14:paraId="00000009" w14:textId="77777777" w:rsidR="00C03DD1" w:rsidRPr="00AC627A" w:rsidRDefault="00DA052E" w:rsidP="0014044A">
      <w:pPr>
        <w:numPr>
          <w:ilvl w:val="0"/>
          <w:numId w:val="6"/>
        </w:numPr>
        <w:pBdr>
          <w:top w:val="nil"/>
          <w:left w:val="nil"/>
          <w:bottom w:val="nil"/>
          <w:right w:val="nil"/>
          <w:between w:val="nil"/>
        </w:pBdr>
        <w:tabs>
          <w:tab w:val="left" w:pos="432"/>
        </w:tabs>
        <w:spacing w:after="120" w:line="360" w:lineRule="auto"/>
        <w:ind w:left="0" w:firstLine="0"/>
        <w:jc w:val="both"/>
        <w:rPr>
          <w:rFonts w:ascii="Arial" w:hAnsi="Arial" w:cs="Arial"/>
          <w:color w:val="010000"/>
          <w:sz w:val="20"/>
          <w:szCs w:val="20"/>
        </w:rPr>
      </w:pPr>
      <w:r w:rsidRPr="00AC627A">
        <w:rPr>
          <w:rFonts w:ascii="Arial" w:hAnsi="Arial" w:cs="Arial"/>
          <w:color w:val="010000"/>
          <w:sz w:val="20"/>
        </w:rPr>
        <w:t>Expected selling price: Not lower than the cost price.</w:t>
      </w:r>
    </w:p>
    <w:p w14:paraId="0000000A" w14:textId="77777777" w:rsidR="00C03DD1" w:rsidRPr="00AC627A" w:rsidRDefault="00DA052E" w:rsidP="0014044A">
      <w:pPr>
        <w:numPr>
          <w:ilvl w:val="0"/>
          <w:numId w:val="6"/>
        </w:numPr>
        <w:pBdr>
          <w:top w:val="nil"/>
          <w:left w:val="nil"/>
          <w:bottom w:val="nil"/>
          <w:right w:val="nil"/>
          <w:between w:val="nil"/>
        </w:pBdr>
        <w:tabs>
          <w:tab w:val="left" w:pos="432"/>
        </w:tabs>
        <w:spacing w:after="120" w:line="360" w:lineRule="auto"/>
        <w:ind w:left="0" w:firstLine="0"/>
        <w:jc w:val="both"/>
        <w:rPr>
          <w:rFonts w:ascii="Arial" w:hAnsi="Arial" w:cs="Arial"/>
          <w:color w:val="010000"/>
          <w:sz w:val="20"/>
          <w:szCs w:val="20"/>
        </w:rPr>
      </w:pPr>
      <w:r w:rsidRPr="00AC627A">
        <w:rPr>
          <w:rFonts w:ascii="Arial" w:hAnsi="Arial" w:cs="Arial"/>
          <w:color w:val="010000"/>
          <w:sz w:val="20"/>
        </w:rPr>
        <w:t>Number of shares expected to be sold: 598,000 shares.</w:t>
      </w:r>
    </w:p>
    <w:p w14:paraId="0000000B" w14:textId="5C0BC034" w:rsidR="00C03DD1" w:rsidRPr="00AC627A" w:rsidRDefault="00DA052E" w:rsidP="0014044A">
      <w:pPr>
        <w:numPr>
          <w:ilvl w:val="0"/>
          <w:numId w:val="6"/>
        </w:numPr>
        <w:pBdr>
          <w:top w:val="nil"/>
          <w:left w:val="nil"/>
          <w:bottom w:val="nil"/>
          <w:right w:val="nil"/>
          <w:between w:val="nil"/>
        </w:pBdr>
        <w:tabs>
          <w:tab w:val="left" w:pos="432"/>
        </w:tabs>
        <w:spacing w:after="120" w:line="360" w:lineRule="auto"/>
        <w:ind w:left="0" w:firstLine="0"/>
        <w:jc w:val="both"/>
        <w:rPr>
          <w:rFonts w:ascii="Arial" w:hAnsi="Arial" w:cs="Arial"/>
          <w:color w:val="010000"/>
          <w:sz w:val="20"/>
          <w:szCs w:val="20"/>
        </w:rPr>
      </w:pPr>
      <w:r w:rsidRPr="00AC627A">
        <w:rPr>
          <w:rFonts w:ascii="Arial" w:hAnsi="Arial" w:cs="Arial"/>
          <w:color w:val="010000"/>
          <w:sz w:val="20"/>
        </w:rPr>
        <w:t>Expected total proceeds:</w:t>
      </w:r>
      <w:r w:rsidR="00AC627A" w:rsidRPr="00AC627A">
        <w:rPr>
          <w:rFonts w:ascii="Arial" w:hAnsi="Arial" w:cs="Arial"/>
          <w:color w:val="010000"/>
          <w:sz w:val="20"/>
        </w:rPr>
        <w:t xml:space="preserve"> </w:t>
      </w:r>
      <w:r w:rsidRPr="00AC627A">
        <w:rPr>
          <w:rFonts w:ascii="Arial" w:hAnsi="Arial" w:cs="Arial"/>
          <w:color w:val="010000"/>
          <w:sz w:val="20"/>
        </w:rPr>
        <w:t>At least equal to the invested value.</w:t>
      </w:r>
    </w:p>
    <w:p w14:paraId="0000000C" w14:textId="77777777" w:rsidR="00C03DD1" w:rsidRPr="00AC627A" w:rsidRDefault="00DA052E" w:rsidP="0014044A">
      <w:pPr>
        <w:numPr>
          <w:ilvl w:val="0"/>
          <w:numId w:val="6"/>
        </w:numPr>
        <w:pBdr>
          <w:top w:val="nil"/>
          <w:left w:val="nil"/>
          <w:bottom w:val="nil"/>
          <w:right w:val="nil"/>
          <w:between w:val="nil"/>
        </w:pBdr>
        <w:tabs>
          <w:tab w:val="left" w:pos="432"/>
        </w:tabs>
        <w:spacing w:after="120" w:line="360" w:lineRule="auto"/>
        <w:ind w:left="0" w:firstLine="0"/>
        <w:jc w:val="both"/>
        <w:rPr>
          <w:rFonts w:ascii="Arial" w:hAnsi="Arial" w:cs="Arial"/>
          <w:color w:val="010000"/>
          <w:sz w:val="20"/>
          <w:szCs w:val="20"/>
        </w:rPr>
      </w:pPr>
      <w:r w:rsidRPr="00AC627A">
        <w:rPr>
          <w:rFonts w:ascii="Arial" w:hAnsi="Arial" w:cs="Arial"/>
          <w:color w:val="010000"/>
          <w:sz w:val="20"/>
        </w:rPr>
        <w:t>Expected implementation time: In 2026</w:t>
      </w:r>
    </w:p>
    <w:p w14:paraId="0000000D" w14:textId="77777777" w:rsidR="00C03DD1" w:rsidRPr="00AC627A" w:rsidRDefault="00DA052E" w:rsidP="0014044A">
      <w:pPr>
        <w:numPr>
          <w:ilvl w:val="0"/>
          <w:numId w:val="6"/>
        </w:numPr>
        <w:pBdr>
          <w:top w:val="nil"/>
          <w:left w:val="nil"/>
          <w:bottom w:val="nil"/>
          <w:right w:val="nil"/>
          <w:between w:val="nil"/>
        </w:pBdr>
        <w:tabs>
          <w:tab w:val="left" w:pos="432"/>
        </w:tabs>
        <w:spacing w:after="120" w:line="360" w:lineRule="auto"/>
        <w:ind w:left="0" w:firstLine="0"/>
        <w:jc w:val="both"/>
        <w:rPr>
          <w:rFonts w:ascii="Arial" w:hAnsi="Arial" w:cs="Arial"/>
          <w:color w:val="010000"/>
          <w:sz w:val="20"/>
          <w:szCs w:val="20"/>
        </w:rPr>
      </w:pPr>
      <w:r w:rsidRPr="00AC627A">
        <w:rPr>
          <w:rFonts w:ascii="Arial" w:hAnsi="Arial" w:cs="Arial"/>
          <w:color w:val="010000"/>
          <w:sz w:val="20"/>
        </w:rPr>
        <w:t>Transaction method: Sell shares to investors with demand, including shareholders and related persons of Quang Nam Consulting and Investment Development Joint Stock Company.</w:t>
      </w:r>
    </w:p>
    <w:p w14:paraId="0000000E" w14:textId="77777777" w:rsidR="00C03DD1" w:rsidRPr="00AC627A" w:rsidRDefault="00DA052E" w:rsidP="0014044A">
      <w:pPr>
        <w:numPr>
          <w:ilvl w:val="0"/>
          <w:numId w:val="6"/>
        </w:numPr>
        <w:pBdr>
          <w:top w:val="nil"/>
          <w:left w:val="nil"/>
          <w:bottom w:val="nil"/>
          <w:right w:val="nil"/>
          <w:between w:val="nil"/>
        </w:pBdr>
        <w:tabs>
          <w:tab w:val="left" w:pos="432"/>
        </w:tabs>
        <w:spacing w:after="120" w:line="360" w:lineRule="auto"/>
        <w:ind w:left="0" w:firstLine="0"/>
        <w:jc w:val="both"/>
        <w:rPr>
          <w:rFonts w:ascii="Arial" w:hAnsi="Arial" w:cs="Arial"/>
          <w:color w:val="010000"/>
          <w:sz w:val="20"/>
          <w:szCs w:val="20"/>
        </w:rPr>
      </w:pPr>
      <w:r w:rsidRPr="00AC627A">
        <w:rPr>
          <w:rFonts w:ascii="Arial" w:hAnsi="Arial" w:cs="Arial"/>
          <w:color w:val="010000"/>
          <w:sz w:val="20"/>
        </w:rPr>
        <w:t xml:space="preserve">Relationship between Quang Nam Consulting and Investment Development Joint Stock Company and Export Import </w:t>
      </w:r>
      <w:proofErr w:type="gramStart"/>
      <w:r w:rsidRPr="00AC627A">
        <w:rPr>
          <w:rFonts w:ascii="Arial" w:hAnsi="Arial" w:cs="Arial"/>
          <w:color w:val="010000"/>
          <w:sz w:val="20"/>
        </w:rPr>
        <w:t>And</w:t>
      </w:r>
      <w:proofErr w:type="gramEnd"/>
      <w:r w:rsidRPr="00AC627A">
        <w:rPr>
          <w:rFonts w:ascii="Arial" w:hAnsi="Arial" w:cs="Arial"/>
          <w:color w:val="010000"/>
          <w:sz w:val="20"/>
        </w:rPr>
        <w:t xml:space="preserve"> International Manpower Supply Joint Stock Company after completion of the transaction: Export Import And International Manpower Supply Joint Stock Company shall no longer be an associate company of Quang Nam Consulting and Investment Development Joint Stock Company. </w:t>
      </w:r>
    </w:p>
    <w:p w14:paraId="0000000F" w14:textId="77777777" w:rsidR="00C03DD1" w:rsidRPr="00AC627A" w:rsidRDefault="00DA052E" w:rsidP="0014044A">
      <w:pPr>
        <w:numPr>
          <w:ilvl w:val="0"/>
          <w:numId w:val="6"/>
        </w:numPr>
        <w:pBdr>
          <w:top w:val="nil"/>
          <w:left w:val="nil"/>
          <w:bottom w:val="nil"/>
          <w:right w:val="nil"/>
          <w:between w:val="nil"/>
        </w:pBdr>
        <w:tabs>
          <w:tab w:val="left" w:pos="432"/>
        </w:tabs>
        <w:spacing w:after="120" w:line="360" w:lineRule="auto"/>
        <w:ind w:left="0" w:firstLine="0"/>
        <w:jc w:val="both"/>
        <w:rPr>
          <w:rFonts w:ascii="Arial" w:hAnsi="Arial" w:cs="Arial"/>
          <w:color w:val="010000"/>
          <w:sz w:val="20"/>
          <w:szCs w:val="20"/>
        </w:rPr>
      </w:pPr>
      <w:r w:rsidRPr="00AC627A">
        <w:rPr>
          <w:rFonts w:ascii="Arial" w:hAnsi="Arial" w:cs="Arial"/>
          <w:color w:val="010000"/>
          <w:sz w:val="20"/>
        </w:rPr>
        <w:t>Purpose of use of proceeds: Expected to be used for investment in real estate, as detailed in Section 2 below.</w:t>
      </w:r>
    </w:p>
    <w:p w14:paraId="00000010" w14:textId="77777777" w:rsidR="00C03DD1" w:rsidRPr="00AC627A" w:rsidRDefault="00DA052E" w:rsidP="0014044A">
      <w:pPr>
        <w:keepNext/>
        <w:numPr>
          <w:ilvl w:val="0"/>
          <w:numId w:val="2"/>
        </w:numPr>
        <w:pBdr>
          <w:top w:val="nil"/>
          <w:left w:val="nil"/>
          <w:bottom w:val="nil"/>
          <w:right w:val="nil"/>
          <w:between w:val="nil"/>
        </w:pBdr>
        <w:tabs>
          <w:tab w:val="left" w:pos="432"/>
          <w:tab w:val="left" w:pos="709"/>
        </w:tabs>
        <w:spacing w:after="120" w:line="360" w:lineRule="auto"/>
        <w:jc w:val="both"/>
        <w:rPr>
          <w:rFonts w:ascii="Arial" w:hAnsi="Arial" w:cs="Arial"/>
          <w:color w:val="010000"/>
          <w:sz w:val="20"/>
        </w:rPr>
      </w:pPr>
      <w:r w:rsidRPr="00AC627A">
        <w:rPr>
          <w:rFonts w:ascii="Arial" w:hAnsi="Arial" w:cs="Arial"/>
          <w:color w:val="010000"/>
          <w:sz w:val="20"/>
        </w:rPr>
        <w:t>Invest in land lots in the project, specifically:</w:t>
      </w:r>
    </w:p>
    <w:p w14:paraId="00000011" w14:textId="13BF95CD" w:rsidR="00C03DD1" w:rsidRPr="00AC627A" w:rsidRDefault="00DA052E" w:rsidP="0014044A">
      <w:pPr>
        <w:numPr>
          <w:ilvl w:val="0"/>
          <w:numId w:val="6"/>
        </w:numPr>
        <w:pBdr>
          <w:top w:val="nil"/>
          <w:left w:val="nil"/>
          <w:bottom w:val="nil"/>
          <w:right w:val="nil"/>
          <w:between w:val="nil"/>
        </w:pBdr>
        <w:tabs>
          <w:tab w:val="left" w:pos="432"/>
        </w:tabs>
        <w:spacing w:after="120" w:line="360" w:lineRule="auto"/>
        <w:ind w:left="0" w:firstLine="0"/>
        <w:jc w:val="both"/>
        <w:rPr>
          <w:rFonts w:ascii="Arial" w:hAnsi="Arial" w:cs="Arial"/>
          <w:color w:val="010000"/>
          <w:sz w:val="20"/>
          <w:szCs w:val="20"/>
        </w:rPr>
      </w:pPr>
      <w:r w:rsidRPr="00AC627A">
        <w:rPr>
          <w:rFonts w:ascii="Arial" w:hAnsi="Arial" w:cs="Arial"/>
          <w:color w:val="010000"/>
          <w:sz w:val="20"/>
        </w:rPr>
        <w:t xml:space="preserve">Project name: Residential Area </w:t>
      </w:r>
      <w:r w:rsidR="00AC627A" w:rsidRPr="00AC627A">
        <w:rPr>
          <w:rFonts w:ascii="Arial" w:hAnsi="Arial" w:cs="Arial"/>
          <w:color w:val="010000"/>
          <w:sz w:val="20"/>
        </w:rPr>
        <w:t xml:space="preserve">No. </w:t>
      </w:r>
      <w:r w:rsidRPr="00AC627A">
        <w:rPr>
          <w:rFonts w:ascii="Arial" w:hAnsi="Arial" w:cs="Arial"/>
          <w:color w:val="010000"/>
          <w:sz w:val="20"/>
        </w:rPr>
        <w:t xml:space="preserve">3 and </w:t>
      </w:r>
      <w:r w:rsidR="00AC627A" w:rsidRPr="00AC627A">
        <w:rPr>
          <w:rFonts w:ascii="Arial" w:hAnsi="Arial" w:cs="Arial"/>
          <w:color w:val="010000"/>
          <w:sz w:val="20"/>
        </w:rPr>
        <w:t xml:space="preserve">No. </w:t>
      </w:r>
      <w:r w:rsidRPr="00AC627A">
        <w:rPr>
          <w:rFonts w:ascii="Arial" w:hAnsi="Arial" w:cs="Arial"/>
          <w:color w:val="010000"/>
          <w:sz w:val="20"/>
        </w:rPr>
        <w:t>4, Thinh Lang Ward.</w:t>
      </w:r>
    </w:p>
    <w:p w14:paraId="00000012" w14:textId="77777777" w:rsidR="00C03DD1" w:rsidRPr="00AC627A" w:rsidRDefault="00DA052E" w:rsidP="0014044A">
      <w:pPr>
        <w:numPr>
          <w:ilvl w:val="0"/>
          <w:numId w:val="6"/>
        </w:numPr>
        <w:pBdr>
          <w:top w:val="nil"/>
          <w:left w:val="nil"/>
          <w:bottom w:val="nil"/>
          <w:right w:val="nil"/>
          <w:between w:val="nil"/>
        </w:pBdr>
        <w:tabs>
          <w:tab w:val="left" w:pos="432"/>
        </w:tabs>
        <w:spacing w:after="120" w:line="360" w:lineRule="auto"/>
        <w:ind w:left="0" w:firstLine="0"/>
        <w:jc w:val="both"/>
        <w:rPr>
          <w:rFonts w:ascii="Arial" w:hAnsi="Arial" w:cs="Arial"/>
          <w:color w:val="010000"/>
          <w:sz w:val="20"/>
          <w:szCs w:val="20"/>
        </w:rPr>
      </w:pPr>
      <w:r w:rsidRPr="00AC627A">
        <w:rPr>
          <w:rFonts w:ascii="Arial" w:hAnsi="Arial" w:cs="Arial"/>
          <w:color w:val="010000"/>
          <w:sz w:val="20"/>
        </w:rPr>
        <w:t xml:space="preserve">Implementation location: Thinh Lang Ward, </w:t>
      </w:r>
      <w:proofErr w:type="spellStart"/>
      <w:r w:rsidRPr="00AC627A">
        <w:rPr>
          <w:rFonts w:ascii="Arial" w:hAnsi="Arial" w:cs="Arial"/>
          <w:color w:val="010000"/>
          <w:sz w:val="20"/>
        </w:rPr>
        <w:t>Hoa</w:t>
      </w:r>
      <w:proofErr w:type="spellEnd"/>
      <w:r w:rsidRPr="00AC627A">
        <w:rPr>
          <w:rFonts w:ascii="Arial" w:hAnsi="Arial" w:cs="Arial"/>
          <w:color w:val="010000"/>
          <w:sz w:val="20"/>
        </w:rPr>
        <w:t xml:space="preserve"> </w:t>
      </w:r>
      <w:proofErr w:type="spellStart"/>
      <w:r w:rsidRPr="00AC627A">
        <w:rPr>
          <w:rFonts w:ascii="Arial" w:hAnsi="Arial" w:cs="Arial"/>
          <w:color w:val="010000"/>
          <w:sz w:val="20"/>
        </w:rPr>
        <w:t>Binh</w:t>
      </w:r>
      <w:proofErr w:type="spellEnd"/>
      <w:r w:rsidRPr="00AC627A">
        <w:rPr>
          <w:rFonts w:ascii="Arial" w:hAnsi="Arial" w:cs="Arial"/>
          <w:color w:val="010000"/>
          <w:sz w:val="20"/>
        </w:rPr>
        <w:t xml:space="preserve"> City, </w:t>
      </w:r>
      <w:proofErr w:type="spellStart"/>
      <w:r w:rsidRPr="00AC627A">
        <w:rPr>
          <w:rFonts w:ascii="Arial" w:hAnsi="Arial" w:cs="Arial"/>
          <w:color w:val="010000"/>
          <w:sz w:val="20"/>
        </w:rPr>
        <w:t>Hoa</w:t>
      </w:r>
      <w:proofErr w:type="spellEnd"/>
      <w:r w:rsidRPr="00AC627A">
        <w:rPr>
          <w:rFonts w:ascii="Arial" w:hAnsi="Arial" w:cs="Arial"/>
          <w:color w:val="010000"/>
          <w:sz w:val="20"/>
        </w:rPr>
        <w:t xml:space="preserve"> </w:t>
      </w:r>
      <w:proofErr w:type="spellStart"/>
      <w:r w:rsidRPr="00AC627A">
        <w:rPr>
          <w:rFonts w:ascii="Arial" w:hAnsi="Arial" w:cs="Arial"/>
          <w:color w:val="010000"/>
          <w:sz w:val="20"/>
        </w:rPr>
        <w:t>Binh</w:t>
      </w:r>
      <w:proofErr w:type="spellEnd"/>
      <w:r w:rsidRPr="00AC627A">
        <w:rPr>
          <w:rFonts w:ascii="Arial" w:hAnsi="Arial" w:cs="Arial"/>
          <w:color w:val="010000"/>
          <w:sz w:val="20"/>
        </w:rPr>
        <w:t xml:space="preserve"> Province (now </w:t>
      </w:r>
      <w:proofErr w:type="spellStart"/>
      <w:r w:rsidRPr="00AC627A">
        <w:rPr>
          <w:rFonts w:ascii="Arial" w:hAnsi="Arial" w:cs="Arial"/>
          <w:color w:val="010000"/>
          <w:sz w:val="20"/>
        </w:rPr>
        <w:t>Hoa</w:t>
      </w:r>
      <w:proofErr w:type="spellEnd"/>
      <w:r w:rsidRPr="00AC627A">
        <w:rPr>
          <w:rFonts w:ascii="Arial" w:hAnsi="Arial" w:cs="Arial"/>
          <w:color w:val="010000"/>
          <w:sz w:val="20"/>
        </w:rPr>
        <w:t xml:space="preserve"> </w:t>
      </w:r>
      <w:proofErr w:type="spellStart"/>
      <w:r w:rsidRPr="00AC627A">
        <w:rPr>
          <w:rFonts w:ascii="Arial" w:hAnsi="Arial" w:cs="Arial"/>
          <w:color w:val="010000"/>
          <w:sz w:val="20"/>
        </w:rPr>
        <w:t>Binh</w:t>
      </w:r>
      <w:proofErr w:type="spellEnd"/>
      <w:r w:rsidRPr="00AC627A">
        <w:rPr>
          <w:rFonts w:ascii="Arial" w:hAnsi="Arial" w:cs="Arial"/>
          <w:color w:val="010000"/>
          <w:sz w:val="20"/>
        </w:rPr>
        <w:t xml:space="preserve"> Ward, </w:t>
      </w:r>
      <w:proofErr w:type="spellStart"/>
      <w:r w:rsidRPr="00AC627A">
        <w:rPr>
          <w:rFonts w:ascii="Arial" w:hAnsi="Arial" w:cs="Arial"/>
          <w:color w:val="010000"/>
          <w:sz w:val="20"/>
        </w:rPr>
        <w:t>Phu</w:t>
      </w:r>
      <w:proofErr w:type="spellEnd"/>
      <w:r w:rsidRPr="00AC627A">
        <w:rPr>
          <w:rFonts w:ascii="Arial" w:hAnsi="Arial" w:cs="Arial"/>
          <w:color w:val="010000"/>
          <w:sz w:val="20"/>
        </w:rPr>
        <w:t xml:space="preserve"> </w:t>
      </w:r>
      <w:proofErr w:type="spellStart"/>
      <w:r w:rsidRPr="00AC627A">
        <w:rPr>
          <w:rFonts w:ascii="Arial" w:hAnsi="Arial" w:cs="Arial"/>
          <w:color w:val="010000"/>
          <w:sz w:val="20"/>
        </w:rPr>
        <w:t>Tho</w:t>
      </w:r>
      <w:proofErr w:type="spellEnd"/>
      <w:r w:rsidRPr="00AC627A">
        <w:rPr>
          <w:rFonts w:ascii="Arial" w:hAnsi="Arial" w:cs="Arial"/>
          <w:color w:val="010000"/>
          <w:sz w:val="20"/>
        </w:rPr>
        <w:t xml:space="preserve"> Province).</w:t>
      </w:r>
    </w:p>
    <w:p w14:paraId="00000013" w14:textId="6BBA4160" w:rsidR="00C03DD1" w:rsidRPr="00AC627A" w:rsidRDefault="00DA052E" w:rsidP="0014044A">
      <w:pPr>
        <w:numPr>
          <w:ilvl w:val="0"/>
          <w:numId w:val="6"/>
        </w:numPr>
        <w:pBdr>
          <w:top w:val="nil"/>
          <w:left w:val="nil"/>
          <w:bottom w:val="nil"/>
          <w:right w:val="nil"/>
          <w:between w:val="nil"/>
        </w:pBdr>
        <w:tabs>
          <w:tab w:val="left" w:pos="432"/>
        </w:tabs>
        <w:spacing w:after="120" w:line="360" w:lineRule="auto"/>
        <w:ind w:left="0" w:firstLine="0"/>
        <w:jc w:val="both"/>
        <w:rPr>
          <w:rFonts w:ascii="Arial" w:hAnsi="Arial" w:cs="Arial"/>
          <w:color w:val="010000"/>
          <w:sz w:val="20"/>
          <w:szCs w:val="20"/>
        </w:rPr>
      </w:pPr>
      <w:r w:rsidRPr="00AC627A">
        <w:rPr>
          <w:rFonts w:ascii="Arial" w:hAnsi="Arial" w:cs="Arial"/>
          <w:color w:val="010000"/>
          <w:sz w:val="20"/>
        </w:rPr>
        <w:t xml:space="preserve">Project company: </w:t>
      </w:r>
      <w:proofErr w:type="spellStart"/>
      <w:r w:rsidRPr="00AC627A">
        <w:rPr>
          <w:rFonts w:ascii="Arial" w:hAnsi="Arial" w:cs="Arial"/>
          <w:color w:val="010000"/>
          <w:sz w:val="20"/>
        </w:rPr>
        <w:t>C</w:t>
      </w:r>
      <w:r w:rsidR="00AC627A" w:rsidRPr="00AC627A">
        <w:rPr>
          <w:rFonts w:ascii="Arial" w:hAnsi="Arial" w:cs="Arial"/>
          <w:color w:val="010000"/>
          <w:sz w:val="20"/>
        </w:rPr>
        <w:t>ô</w:t>
      </w:r>
      <w:r w:rsidRPr="00AC627A">
        <w:rPr>
          <w:rFonts w:ascii="Arial" w:hAnsi="Arial" w:cs="Arial"/>
          <w:color w:val="010000"/>
          <w:sz w:val="20"/>
        </w:rPr>
        <w:t>ng</w:t>
      </w:r>
      <w:proofErr w:type="spellEnd"/>
      <w:r w:rsidRPr="00AC627A">
        <w:rPr>
          <w:rFonts w:ascii="Arial" w:hAnsi="Arial" w:cs="Arial"/>
          <w:color w:val="010000"/>
          <w:sz w:val="20"/>
        </w:rPr>
        <w:t xml:space="preserve"> ty TNHH </w:t>
      </w:r>
      <w:proofErr w:type="spellStart"/>
      <w:r w:rsidRPr="00AC627A">
        <w:rPr>
          <w:rFonts w:ascii="Arial" w:hAnsi="Arial" w:cs="Arial"/>
          <w:color w:val="010000"/>
          <w:sz w:val="20"/>
        </w:rPr>
        <w:t>phát</w:t>
      </w:r>
      <w:proofErr w:type="spellEnd"/>
      <w:r w:rsidRPr="00AC627A">
        <w:rPr>
          <w:rFonts w:ascii="Arial" w:hAnsi="Arial" w:cs="Arial"/>
          <w:color w:val="010000"/>
          <w:sz w:val="20"/>
        </w:rPr>
        <w:t xml:space="preserve"> </w:t>
      </w:r>
      <w:proofErr w:type="spellStart"/>
      <w:r w:rsidRPr="00AC627A">
        <w:rPr>
          <w:rFonts w:ascii="Arial" w:hAnsi="Arial" w:cs="Arial"/>
          <w:color w:val="010000"/>
          <w:sz w:val="20"/>
        </w:rPr>
        <w:t>triển</w:t>
      </w:r>
      <w:proofErr w:type="spellEnd"/>
      <w:r w:rsidRPr="00AC627A">
        <w:rPr>
          <w:rFonts w:ascii="Arial" w:hAnsi="Arial" w:cs="Arial"/>
          <w:color w:val="010000"/>
          <w:sz w:val="20"/>
        </w:rPr>
        <w:t xml:space="preserve"> </w:t>
      </w:r>
      <w:proofErr w:type="spellStart"/>
      <w:r w:rsidRPr="00AC627A">
        <w:rPr>
          <w:rFonts w:ascii="Arial" w:hAnsi="Arial" w:cs="Arial"/>
          <w:color w:val="010000"/>
          <w:sz w:val="20"/>
        </w:rPr>
        <w:t>dự</w:t>
      </w:r>
      <w:proofErr w:type="spellEnd"/>
      <w:r w:rsidRPr="00AC627A">
        <w:rPr>
          <w:rFonts w:ascii="Arial" w:hAnsi="Arial" w:cs="Arial"/>
          <w:color w:val="010000"/>
          <w:sz w:val="20"/>
        </w:rPr>
        <w:t xml:space="preserve"> </w:t>
      </w:r>
      <w:proofErr w:type="spellStart"/>
      <w:r w:rsidRPr="00AC627A">
        <w:rPr>
          <w:rFonts w:ascii="Arial" w:hAnsi="Arial" w:cs="Arial"/>
          <w:color w:val="010000"/>
          <w:sz w:val="20"/>
        </w:rPr>
        <w:t>án</w:t>
      </w:r>
      <w:proofErr w:type="spellEnd"/>
      <w:r w:rsidRPr="00AC627A">
        <w:rPr>
          <w:rFonts w:ascii="Arial" w:hAnsi="Arial" w:cs="Arial"/>
          <w:color w:val="010000"/>
          <w:sz w:val="20"/>
        </w:rPr>
        <w:t xml:space="preserve"> KDC </w:t>
      </w:r>
      <w:proofErr w:type="spellStart"/>
      <w:r w:rsidRPr="00AC627A">
        <w:rPr>
          <w:rFonts w:ascii="Arial" w:hAnsi="Arial" w:cs="Arial"/>
          <w:color w:val="010000"/>
          <w:sz w:val="20"/>
        </w:rPr>
        <w:t>số</w:t>
      </w:r>
      <w:proofErr w:type="spellEnd"/>
      <w:r w:rsidRPr="00AC627A">
        <w:rPr>
          <w:rFonts w:ascii="Arial" w:hAnsi="Arial" w:cs="Arial"/>
          <w:color w:val="010000"/>
          <w:sz w:val="20"/>
        </w:rPr>
        <w:t xml:space="preserve"> 3, </w:t>
      </w:r>
      <w:proofErr w:type="spellStart"/>
      <w:r w:rsidRPr="00AC627A">
        <w:rPr>
          <w:rFonts w:ascii="Arial" w:hAnsi="Arial" w:cs="Arial"/>
          <w:color w:val="010000"/>
          <w:sz w:val="20"/>
        </w:rPr>
        <w:t>số</w:t>
      </w:r>
      <w:proofErr w:type="spellEnd"/>
      <w:r w:rsidRPr="00AC627A">
        <w:rPr>
          <w:rFonts w:ascii="Arial" w:hAnsi="Arial" w:cs="Arial"/>
          <w:color w:val="010000"/>
          <w:sz w:val="20"/>
        </w:rPr>
        <w:t xml:space="preserve"> 4 (tentatively translated as KDC </w:t>
      </w:r>
      <w:r w:rsidR="00AC627A" w:rsidRPr="00AC627A">
        <w:rPr>
          <w:rFonts w:ascii="Arial" w:hAnsi="Arial" w:cs="Arial"/>
          <w:color w:val="010000"/>
          <w:sz w:val="20"/>
        </w:rPr>
        <w:t xml:space="preserve">No. </w:t>
      </w:r>
      <w:r w:rsidRPr="00AC627A">
        <w:rPr>
          <w:rFonts w:ascii="Arial" w:hAnsi="Arial" w:cs="Arial"/>
          <w:color w:val="010000"/>
          <w:sz w:val="20"/>
        </w:rPr>
        <w:t xml:space="preserve">3 and </w:t>
      </w:r>
      <w:r w:rsidR="00AC627A" w:rsidRPr="00AC627A">
        <w:rPr>
          <w:rFonts w:ascii="Arial" w:hAnsi="Arial" w:cs="Arial"/>
          <w:color w:val="010000"/>
          <w:sz w:val="20"/>
        </w:rPr>
        <w:t xml:space="preserve">No. </w:t>
      </w:r>
      <w:r w:rsidRPr="00AC627A">
        <w:rPr>
          <w:rFonts w:ascii="Arial" w:hAnsi="Arial" w:cs="Arial"/>
          <w:color w:val="010000"/>
          <w:sz w:val="20"/>
        </w:rPr>
        <w:t>4 Development Project Company Limited)</w:t>
      </w:r>
      <w:r>
        <w:rPr>
          <w:rFonts w:ascii="Arial" w:hAnsi="Arial" w:cs="Arial"/>
          <w:color w:val="010000"/>
          <w:sz w:val="20"/>
        </w:rPr>
        <w:t>.</w:t>
      </w:r>
      <w:r w:rsidRPr="00AC627A">
        <w:rPr>
          <w:rFonts w:ascii="Arial" w:hAnsi="Arial" w:cs="Arial"/>
          <w:color w:val="010000"/>
          <w:sz w:val="20"/>
        </w:rPr>
        <w:t xml:space="preserve"> Address: </w:t>
      </w:r>
      <w:r w:rsidR="00AC627A" w:rsidRPr="00AC627A">
        <w:rPr>
          <w:rFonts w:ascii="Arial" w:hAnsi="Arial" w:cs="Arial"/>
          <w:color w:val="010000"/>
          <w:sz w:val="20"/>
        </w:rPr>
        <w:t xml:space="preserve">No. </w:t>
      </w:r>
      <w:r w:rsidRPr="00AC627A">
        <w:rPr>
          <w:rFonts w:ascii="Arial" w:hAnsi="Arial" w:cs="Arial"/>
          <w:color w:val="010000"/>
          <w:sz w:val="20"/>
        </w:rPr>
        <w:t xml:space="preserve">211, Group 5, Tan </w:t>
      </w:r>
      <w:proofErr w:type="spellStart"/>
      <w:r w:rsidRPr="00AC627A">
        <w:rPr>
          <w:rFonts w:ascii="Arial" w:hAnsi="Arial" w:cs="Arial"/>
          <w:color w:val="010000"/>
          <w:sz w:val="20"/>
        </w:rPr>
        <w:t>Hoa</w:t>
      </w:r>
      <w:proofErr w:type="spellEnd"/>
      <w:r w:rsidRPr="00AC627A">
        <w:rPr>
          <w:rFonts w:ascii="Arial" w:hAnsi="Arial" w:cs="Arial"/>
          <w:color w:val="010000"/>
          <w:sz w:val="20"/>
        </w:rPr>
        <w:t xml:space="preserve"> Ward, </w:t>
      </w:r>
      <w:proofErr w:type="spellStart"/>
      <w:r w:rsidRPr="00AC627A">
        <w:rPr>
          <w:rFonts w:ascii="Arial" w:hAnsi="Arial" w:cs="Arial"/>
          <w:color w:val="010000"/>
          <w:sz w:val="20"/>
        </w:rPr>
        <w:t>Hoa</w:t>
      </w:r>
      <w:proofErr w:type="spellEnd"/>
      <w:r w:rsidRPr="00AC627A">
        <w:rPr>
          <w:rFonts w:ascii="Arial" w:hAnsi="Arial" w:cs="Arial"/>
          <w:color w:val="010000"/>
          <w:sz w:val="20"/>
        </w:rPr>
        <w:t xml:space="preserve"> </w:t>
      </w:r>
      <w:proofErr w:type="spellStart"/>
      <w:r w:rsidRPr="00AC627A">
        <w:rPr>
          <w:rFonts w:ascii="Arial" w:hAnsi="Arial" w:cs="Arial"/>
          <w:color w:val="010000"/>
          <w:sz w:val="20"/>
        </w:rPr>
        <w:t>Binh</w:t>
      </w:r>
      <w:proofErr w:type="spellEnd"/>
      <w:r w:rsidRPr="00AC627A">
        <w:rPr>
          <w:rFonts w:ascii="Arial" w:hAnsi="Arial" w:cs="Arial"/>
          <w:color w:val="010000"/>
          <w:sz w:val="20"/>
        </w:rPr>
        <w:t xml:space="preserve"> City, </w:t>
      </w:r>
      <w:proofErr w:type="spellStart"/>
      <w:r w:rsidRPr="00AC627A">
        <w:rPr>
          <w:rFonts w:ascii="Arial" w:hAnsi="Arial" w:cs="Arial"/>
          <w:color w:val="010000"/>
          <w:sz w:val="20"/>
        </w:rPr>
        <w:t>Hoa</w:t>
      </w:r>
      <w:proofErr w:type="spellEnd"/>
      <w:r w:rsidRPr="00AC627A">
        <w:rPr>
          <w:rFonts w:ascii="Arial" w:hAnsi="Arial" w:cs="Arial"/>
          <w:color w:val="010000"/>
          <w:sz w:val="20"/>
        </w:rPr>
        <w:t xml:space="preserve"> </w:t>
      </w:r>
      <w:proofErr w:type="spellStart"/>
      <w:r w:rsidRPr="00AC627A">
        <w:rPr>
          <w:rFonts w:ascii="Arial" w:hAnsi="Arial" w:cs="Arial"/>
          <w:color w:val="010000"/>
          <w:sz w:val="20"/>
        </w:rPr>
        <w:t>Binh</w:t>
      </w:r>
      <w:proofErr w:type="spellEnd"/>
      <w:r w:rsidRPr="00AC627A">
        <w:rPr>
          <w:rFonts w:ascii="Arial" w:hAnsi="Arial" w:cs="Arial"/>
          <w:color w:val="010000"/>
          <w:sz w:val="20"/>
        </w:rPr>
        <w:t xml:space="preserve"> Province.</w:t>
      </w:r>
    </w:p>
    <w:p w14:paraId="00000014" w14:textId="238FFBFF" w:rsidR="00C03DD1" w:rsidRPr="00AC627A" w:rsidRDefault="00DA052E" w:rsidP="0014044A">
      <w:pPr>
        <w:numPr>
          <w:ilvl w:val="0"/>
          <w:numId w:val="6"/>
        </w:numPr>
        <w:pBdr>
          <w:top w:val="nil"/>
          <w:left w:val="nil"/>
          <w:bottom w:val="nil"/>
          <w:right w:val="nil"/>
          <w:between w:val="nil"/>
        </w:pBdr>
        <w:tabs>
          <w:tab w:val="left" w:pos="432"/>
        </w:tabs>
        <w:spacing w:after="120" w:line="360" w:lineRule="auto"/>
        <w:ind w:left="0" w:firstLine="0"/>
        <w:jc w:val="both"/>
        <w:rPr>
          <w:rFonts w:ascii="Arial" w:hAnsi="Arial" w:cs="Arial"/>
          <w:color w:val="010000"/>
          <w:sz w:val="20"/>
          <w:szCs w:val="20"/>
        </w:rPr>
      </w:pPr>
      <w:r w:rsidRPr="00AC627A">
        <w:rPr>
          <w:rFonts w:ascii="Arial" w:hAnsi="Arial" w:cs="Arial"/>
          <w:color w:val="010000"/>
          <w:sz w:val="20"/>
        </w:rPr>
        <w:t>Project area: 61,280</w:t>
      </w:r>
      <w:r w:rsidR="00AC627A" w:rsidRPr="00AC627A">
        <w:rPr>
          <w:rFonts w:ascii="Arial" w:hAnsi="Arial" w:cs="Arial"/>
          <w:color w:val="010000"/>
          <w:sz w:val="20"/>
        </w:rPr>
        <w:t>.</w:t>
      </w:r>
      <w:r w:rsidRPr="00AC627A">
        <w:rPr>
          <w:rFonts w:ascii="Arial" w:hAnsi="Arial" w:cs="Arial"/>
          <w:color w:val="010000"/>
          <w:sz w:val="20"/>
        </w:rPr>
        <w:t>5</w:t>
      </w:r>
      <w:r w:rsidR="00AC627A" w:rsidRPr="00AC627A">
        <w:rPr>
          <w:rFonts w:ascii="Arial" w:hAnsi="Arial" w:cs="Arial"/>
          <w:color w:val="010000"/>
          <w:sz w:val="20"/>
        </w:rPr>
        <w:t xml:space="preserve"> </w:t>
      </w:r>
      <w:r w:rsidRPr="00AC627A">
        <w:rPr>
          <w:rFonts w:ascii="Arial" w:hAnsi="Arial" w:cs="Arial"/>
          <w:color w:val="010000"/>
          <w:sz w:val="20"/>
        </w:rPr>
        <w:t>m2</w:t>
      </w:r>
    </w:p>
    <w:p w14:paraId="00000015" w14:textId="211C17E1" w:rsidR="00C03DD1" w:rsidRPr="00AC627A" w:rsidRDefault="00DA052E" w:rsidP="0014044A">
      <w:pPr>
        <w:numPr>
          <w:ilvl w:val="0"/>
          <w:numId w:val="6"/>
        </w:numPr>
        <w:pBdr>
          <w:top w:val="nil"/>
          <w:left w:val="nil"/>
          <w:bottom w:val="nil"/>
          <w:right w:val="nil"/>
          <w:between w:val="nil"/>
        </w:pBdr>
        <w:tabs>
          <w:tab w:val="left" w:pos="432"/>
        </w:tabs>
        <w:spacing w:after="120" w:line="360" w:lineRule="auto"/>
        <w:ind w:left="0" w:firstLine="0"/>
        <w:jc w:val="both"/>
        <w:rPr>
          <w:rFonts w:ascii="Arial" w:hAnsi="Arial" w:cs="Arial"/>
          <w:color w:val="010000"/>
          <w:sz w:val="20"/>
          <w:szCs w:val="20"/>
        </w:rPr>
      </w:pPr>
      <w:r w:rsidRPr="00AC627A">
        <w:rPr>
          <w:rFonts w:ascii="Arial" w:hAnsi="Arial" w:cs="Arial"/>
          <w:color w:val="010000"/>
          <w:sz w:val="20"/>
        </w:rPr>
        <w:t xml:space="preserve">Legal status: Fully eligible for the sale of future-formed residential houses under Document </w:t>
      </w:r>
      <w:r w:rsidR="00AC627A" w:rsidRPr="00AC627A">
        <w:rPr>
          <w:rFonts w:ascii="Arial" w:hAnsi="Arial" w:cs="Arial"/>
          <w:color w:val="010000"/>
          <w:sz w:val="20"/>
        </w:rPr>
        <w:t xml:space="preserve">No. </w:t>
      </w:r>
      <w:r w:rsidRPr="00AC627A">
        <w:rPr>
          <w:rFonts w:ascii="Arial" w:hAnsi="Arial" w:cs="Arial"/>
          <w:color w:val="010000"/>
          <w:sz w:val="20"/>
        </w:rPr>
        <w:t xml:space="preserve">2124/SXD-QLN&amp;TTBDS dated April 29, 2025 issued by the Department of Construction of </w:t>
      </w:r>
      <w:proofErr w:type="spellStart"/>
      <w:r w:rsidRPr="00AC627A">
        <w:rPr>
          <w:rFonts w:ascii="Arial" w:hAnsi="Arial" w:cs="Arial"/>
          <w:color w:val="010000"/>
          <w:sz w:val="20"/>
        </w:rPr>
        <w:t>Hoa</w:t>
      </w:r>
      <w:proofErr w:type="spellEnd"/>
      <w:r w:rsidRPr="00AC627A">
        <w:rPr>
          <w:rFonts w:ascii="Arial" w:hAnsi="Arial" w:cs="Arial"/>
          <w:color w:val="010000"/>
          <w:sz w:val="20"/>
        </w:rPr>
        <w:t xml:space="preserve"> </w:t>
      </w:r>
      <w:proofErr w:type="spellStart"/>
      <w:r w:rsidRPr="00AC627A">
        <w:rPr>
          <w:rFonts w:ascii="Arial" w:hAnsi="Arial" w:cs="Arial"/>
          <w:color w:val="010000"/>
          <w:sz w:val="20"/>
        </w:rPr>
        <w:t>Binh</w:t>
      </w:r>
      <w:proofErr w:type="spellEnd"/>
      <w:r w:rsidRPr="00AC627A">
        <w:rPr>
          <w:rFonts w:ascii="Arial" w:hAnsi="Arial" w:cs="Arial"/>
          <w:color w:val="010000"/>
          <w:sz w:val="20"/>
        </w:rPr>
        <w:t xml:space="preserve"> </w:t>
      </w:r>
      <w:r w:rsidRPr="00AC627A">
        <w:rPr>
          <w:rFonts w:ascii="Arial" w:hAnsi="Arial" w:cs="Arial"/>
          <w:color w:val="010000"/>
          <w:sz w:val="20"/>
        </w:rPr>
        <w:lastRenderedPageBreak/>
        <w:t>Province.</w:t>
      </w:r>
    </w:p>
    <w:p w14:paraId="00000016" w14:textId="77777777" w:rsidR="00C03DD1" w:rsidRPr="00AC627A" w:rsidRDefault="00DA052E" w:rsidP="0014044A">
      <w:pPr>
        <w:numPr>
          <w:ilvl w:val="0"/>
          <w:numId w:val="6"/>
        </w:numPr>
        <w:pBdr>
          <w:top w:val="nil"/>
          <w:left w:val="nil"/>
          <w:bottom w:val="nil"/>
          <w:right w:val="nil"/>
          <w:between w:val="nil"/>
        </w:pBdr>
        <w:tabs>
          <w:tab w:val="left" w:pos="432"/>
        </w:tabs>
        <w:spacing w:after="120" w:line="360" w:lineRule="auto"/>
        <w:ind w:left="0" w:firstLine="0"/>
        <w:jc w:val="both"/>
        <w:rPr>
          <w:rFonts w:ascii="Arial" w:hAnsi="Arial" w:cs="Arial"/>
          <w:color w:val="010000"/>
          <w:sz w:val="20"/>
          <w:szCs w:val="20"/>
        </w:rPr>
      </w:pPr>
      <w:r w:rsidRPr="00AC627A">
        <w:rPr>
          <w:rFonts w:ascii="Arial" w:hAnsi="Arial" w:cs="Arial"/>
          <w:color w:val="010000"/>
          <w:sz w:val="20"/>
        </w:rPr>
        <w:t>Total investment: Maximum VND50 billion</w:t>
      </w:r>
    </w:p>
    <w:p w14:paraId="00000017" w14:textId="77777777" w:rsidR="00C03DD1" w:rsidRPr="00AC627A" w:rsidRDefault="00DA052E" w:rsidP="0014044A">
      <w:pPr>
        <w:numPr>
          <w:ilvl w:val="0"/>
          <w:numId w:val="6"/>
        </w:numPr>
        <w:pBdr>
          <w:top w:val="nil"/>
          <w:left w:val="nil"/>
          <w:bottom w:val="nil"/>
          <w:right w:val="nil"/>
          <w:between w:val="nil"/>
        </w:pBdr>
        <w:tabs>
          <w:tab w:val="left" w:pos="432"/>
        </w:tabs>
        <w:spacing w:after="120" w:line="360" w:lineRule="auto"/>
        <w:ind w:left="0" w:firstLine="0"/>
        <w:jc w:val="both"/>
        <w:rPr>
          <w:rFonts w:ascii="Arial" w:hAnsi="Arial" w:cs="Arial"/>
          <w:color w:val="010000"/>
          <w:sz w:val="20"/>
          <w:szCs w:val="20"/>
        </w:rPr>
      </w:pPr>
      <w:r w:rsidRPr="00AC627A">
        <w:rPr>
          <w:rFonts w:ascii="Arial" w:hAnsi="Arial" w:cs="Arial"/>
          <w:color w:val="010000"/>
          <w:sz w:val="20"/>
        </w:rPr>
        <w:t xml:space="preserve">Purchase price: Authorize the Board of Directors to determine the purchase price in accordance with actual market conditions. </w:t>
      </w:r>
    </w:p>
    <w:p w14:paraId="00000018" w14:textId="77777777" w:rsidR="00C03DD1" w:rsidRPr="00AC627A" w:rsidRDefault="00DA052E" w:rsidP="0014044A">
      <w:pPr>
        <w:numPr>
          <w:ilvl w:val="0"/>
          <w:numId w:val="6"/>
        </w:numPr>
        <w:pBdr>
          <w:top w:val="nil"/>
          <w:left w:val="nil"/>
          <w:bottom w:val="nil"/>
          <w:right w:val="nil"/>
          <w:between w:val="nil"/>
        </w:pBdr>
        <w:tabs>
          <w:tab w:val="left" w:pos="432"/>
        </w:tabs>
        <w:spacing w:after="120" w:line="360" w:lineRule="auto"/>
        <w:ind w:left="0" w:firstLine="0"/>
        <w:jc w:val="both"/>
        <w:rPr>
          <w:rFonts w:ascii="Arial" w:hAnsi="Arial" w:cs="Arial"/>
          <w:color w:val="010000"/>
          <w:sz w:val="20"/>
          <w:szCs w:val="20"/>
        </w:rPr>
      </w:pPr>
      <w:r w:rsidRPr="00AC627A">
        <w:rPr>
          <w:rFonts w:ascii="Arial" w:hAnsi="Arial" w:cs="Arial"/>
          <w:color w:val="010000"/>
          <w:sz w:val="20"/>
        </w:rPr>
        <w:t>Investment capital sources: Proceeds from the divestment of the financial investment as stated in Section 1, loan capital and other mobilized capital.</w:t>
      </w:r>
    </w:p>
    <w:p w14:paraId="00000019" w14:textId="77777777" w:rsidR="00C03DD1" w:rsidRPr="00AC627A" w:rsidRDefault="00DA052E" w:rsidP="0014044A">
      <w:pPr>
        <w:keepNext/>
        <w:numPr>
          <w:ilvl w:val="0"/>
          <w:numId w:val="2"/>
        </w:numPr>
        <w:pBdr>
          <w:top w:val="nil"/>
          <w:left w:val="nil"/>
          <w:bottom w:val="nil"/>
          <w:right w:val="nil"/>
          <w:between w:val="nil"/>
        </w:pBdr>
        <w:tabs>
          <w:tab w:val="left" w:pos="432"/>
          <w:tab w:val="left" w:pos="709"/>
        </w:tabs>
        <w:spacing w:after="120" w:line="360" w:lineRule="auto"/>
        <w:jc w:val="both"/>
        <w:rPr>
          <w:rFonts w:ascii="Arial" w:hAnsi="Arial" w:cs="Arial"/>
          <w:color w:val="010000"/>
          <w:sz w:val="20"/>
        </w:rPr>
      </w:pPr>
      <w:r w:rsidRPr="00AC627A">
        <w:rPr>
          <w:rFonts w:ascii="Arial" w:hAnsi="Arial" w:cs="Arial"/>
          <w:color w:val="010000"/>
          <w:sz w:val="20"/>
        </w:rPr>
        <w:t>Authorize the Board of Directors to have full authority to decide on the following matters:</w:t>
      </w:r>
    </w:p>
    <w:p w14:paraId="0000001A" w14:textId="77777777" w:rsidR="00C03DD1" w:rsidRPr="00AC627A" w:rsidRDefault="00DA052E" w:rsidP="0014044A">
      <w:pPr>
        <w:numPr>
          <w:ilvl w:val="0"/>
          <w:numId w:val="3"/>
        </w:numPr>
        <w:pBdr>
          <w:top w:val="nil"/>
          <w:left w:val="nil"/>
          <w:bottom w:val="nil"/>
          <w:right w:val="nil"/>
          <w:between w:val="nil"/>
        </w:pBdr>
        <w:tabs>
          <w:tab w:val="left" w:pos="432"/>
          <w:tab w:val="left" w:pos="1057"/>
        </w:tabs>
        <w:spacing w:after="120" w:line="360" w:lineRule="auto"/>
        <w:jc w:val="both"/>
        <w:rPr>
          <w:rFonts w:ascii="Arial" w:hAnsi="Arial" w:cs="Arial"/>
          <w:color w:val="010000"/>
          <w:sz w:val="20"/>
        </w:rPr>
      </w:pPr>
      <w:r w:rsidRPr="00AC627A">
        <w:rPr>
          <w:rFonts w:ascii="Arial" w:hAnsi="Arial" w:cs="Arial"/>
          <w:color w:val="010000"/>
          <w:sz w:val="20"/>
        </w:rPr>
        <w:t xml:space="preserve">The divestment from Export Import </w:t>
      </w:r>
      <w:proofErr w:type="gramStart"/>
      <w:r w:rsidRPr="00AC627A">
        <w:rPr>
          <w:rFonts w:ascii="Arial" w:hAnsi="Arial" w:cs="Arial"/>
          <w:color w:val="010000"/>
          <w:sz w:val="20"/>
        </w:rPr>
        <w:t>And</w:t>
      </w:r>
      <w:proofErr w:type="gramEnd"/>
      <w:r w:rsidRPr="00AC627A">
        <w:rPr>
          <w:rFonts w:ascii="Arial" w:hAnsi="Arial" w:cs="Arial"/>
          <w:color w:val="010000"/>
          <w:sz w:val="20"/>
        </w:rPr>
        <w:t xml:space="preserve"> International Manpower Supply Joint Stock Company.</w:t>
      </w:r>
    </w:p>
    <w:p w14:paraId="0000001B" w14:textId="77777777" w:rsidR="00C03DD1" w:rsidRPr="00AC627A" w:rsidRDefault="00DA052E" w:rsidP="0014044A">
      <w:pPr>
        <w:pBdr>
          <w:top w:val="nil"/>
          <w:left w:val="nil"/>
          <w:bottom w:val="nil"/>
          <w:right w:val="nil"/>
          <w:between w:val="nil"/>
        </w:pBdr>
        <w:tabs>
          <w:tab w:val="left" w:pos="432"/>
        </w:tabs>
        <w:spacing w:after="120" w:line="360" w:lineRule="auto"/>
        <w:jc w:val="both"/>
        <w:rPr>
          <w:rFonts w:ascii="Arial" w:eastAsia="Arial" w:hAnsi="Arial" w:cs="Arial"/>
          <w:color w:val="010000"/>
          <w:sz w:val="20"/>
          <w:szCs w:val="20"/>
        </w:rPr>
      </w:pPr>
      <w:r w:rsidRPr="00AC627A">
        <w:rPr>
          <w:rFonts w:ascii="Arial" w:hAnsi="Arial" w:cs="Arial"/>
          <w:color w:val="010000"/>
          <w:sz w:val="20"/>
        </w:rPr>
        <w:t xml:space="preserve">Select investors, determine the quantity and selling price in accordance with actual conditions, and carry out procedures related to the transfer of shares of Export Import </w:t>
      </w:r>
      <w:proofErr w:type="gramStart"/>
      <w:r w:rsidRPr="00AC627A">
        <w:rPr>
          <w:rFonts w:ascii="Arial" w:hAnsi="Arial" w:cs="Arial"/>
          <w:color w:val="010000"/>
          <w:sz w:val="20"/>
        </w:rPr>
        <w:t>And</w:t>
      </w:r>
      <w:proofErr w:type="gramEnd"/>
      <w:r w:rsidRPr="00AC627A">
        <w:rPr>
          <w:rFonts w:ascii="Arial" w:hAnsi="Arial" w:cs="Arial"/>
          <w:color w:val="010000"/>
          <w:sz w:val="20"/>
        </w:rPr>
        <w:t xml:space="preserve"> International Manpower Supply Joint Stock Company in compliance with applicable laws and the Company's Charter.</w:t>
      </w:r>
    </w:p>
    <w:p w14:paraId="0000001C" w14:textId="454CED19" w:rsidR="00C03DD1" w:rsidRPr="00AC627A" w:rsidRDefault="00DA052E" w:rsidP="0014044A">
      <w:pPr>
        <w:numPr>
          <w:ilvl w:val="0"/>
          <w:numId w:val="3"/>
        </w:numPr>
        <w:pBdr>
          <w:top w:val="nil"/>
          <w:left w:val="nil"/>
          <w:bottom w:val="nil"/>
          <w:right w:val="nil"/>
          <w:between w:val="nil"/>
        </w:pBdr>
        <w:tabs>
          <w:tab w:val="left" w:pos="432"/>
          <w:tab w:val="left" w:pos="1082"/>
        </w:tabs>
        <w:spacing w:after="120" w:line="360" w:lineRule="auto"/>
        <w:jc w:val="both"/>
        <w:rPr>
          <w:rFonts w:ascii="Arial" w:hAnsi="Arial" w:cs="Arial"/>
          <w:color w:val="010000"/>
          <w:sz w:val="20"/>
        </w:rPr>
      </w:pPr>
      <w:r w:rsidRPr="00AC627A">
        <w:rPr>
          <w:rFonts w:ascii="Arial" w:hAnsi="Arial" w:cs="Arial"/>
          <w:color w:val="010000"/>
          <w:sz w:val="20"/>
        </w:rPr>
        <w:t xml:space="preserve">Regarding investment in the project's land lots at </w:t>
      </w:r>
      <w:r w:rsidR="00AC627A" w:rsidRPr="00AC627A">
        <w:rPr>
          <w:rFonts w:ascii="Arial" w:hAnsi="Arial" w:cs="Arial"/>
          <w:color w:val="010000"/>
          <w:sz w:val="20"/>
        </w:rPr>
        <w:t xml:space="preserve">No. </w:t>
      </w:r>
      <w:r w:rsidRPr="00AC627A">
        <w:rPr>
          <w:rFonts w:ascii="Arial" w:hAnsi="Arial" w:cs="Arial"/>
          <w:color w:val="010000"/>
          <w:sz w:val="20"/>
        </w:rPr>
        <w:t xml:space="preserve">211, Group 5, </w:t>
      </w:r>
      <w:proofErr w:type="spellStart"/>
      <w:r w:rsidRPr="00AC627A">
        <w:rPr>
          <w:rFonts w:ascii="Arial" w:hAnsi="Arial" w:cs="Arial"/>
          <w:color w:val="010000"/>
          <w:sz w:val="20"/>
        </w:rPr>
        <w:t>Hoa</w:t>
      </w:r>
      <w:proofErr w:type="spellEnd"/>
      <w:r w:rsidRPr="00AC627A">
        <w:rPr>
          <w:rFonts w:ascii="Arial" w:hAnsi="Arial" w:cs="Arial"/>
          <w:color w:val="010000"/>
          <w:sz w:val="20"/>
        </w:rPr>
        <w:t xml:space="preserve"> </w:t>
      </w:r>
      <w:proofErr w:type="spellStart"/>
      <w:r w:rsidRPr="00AC627A">
        <w:rPr>
          <w:rFonts w:ascii="Arial" w:hAnsi="Arial" w:cs="Arial"/>
          <w:color w:val="010000"/>
          <w:sz w:val="20"/>
        </w:rPr>
        <w:t>Binh</w:t>
      </w:r>
      <w:proofErr w:type="spellEnd"/>
      <w:r w:rsidRPr="00AC627A">
        <w:rPr>
          <w:rFonts w:ascii="Arial" w:hAnsi="Arial" w:cs="Arial"/>
          <w:color w:val="010000"/>
          <w:sz w:val="20"/>
        </w:rPr>
        <w:t xml:space="preserve"> Ward, </w:t>
      </w:r>
      <w:proofErr w:type="spellStart"/>
      <w:r w:rsidRPr="00AC627A">
        <w:rPr>
          <w:rFonts w:ascii="Arial" w:hAnsi="Arial" w:cs="Arial"/>
          <w:color w:val="010000"/>
          <w:sz w:val="20"/>
        </w:rPr>
        <w:t>Phu</w:t>
      </w:r>
      <w:proofErr w:type="spellEnd"/>
      <w:r w:rsidRPr="00AC627A">
        <w:rPr>
          <w:rFonts w:ascii="Arial" w:hAnsi="Arial" w:cs="Arial"/>
          <w:color w:val="010000"/>
          <w:sz w:val="20"/>
        </w:rPr>
        <w:t xml:space="preserve"> </w:t>
      </w:r>
      <w:proofErr w:type="spellStart"/>
      <w:r w:rsidRPr="00AC627A">
        <w:rPr>
          <w:rFonts w:ascii="Arial" w:hAnsi="Arial" w:cs="Arial"/>
          <w:color w:val="010000"/>
          <w:sz w:val="20"/>
        </w:rPr>
        <w:t>Tho</w:t>
      </w:r>
      <w:proofErr w:type="spellEnd"/>
      <w:r w:rsidRPr="00AC627A">
        <w:rPr>
          <w:rFonts w:ascii="Arial" w:hAnsi="Arial" w:cs="Arial"/>
          <w:color w:val="010000"/>
          <w:sz w:val="20"/>
        </w:rPr>
        <w:t xml:space="preserve"> Province:</w:t>
      </w:r>
    </w:p>
    <w:p w14:paraId="0000001D" w14:textId="214857D1" w:rsidR="00C03DD1" w:rsidRPr="00AC627A" w:rsidRDefault="00DA052E" w:rsidP="0014044A">
      <w:pPr>
        <w:pBdr>
          <w:top w:val="nil"/>
          <w:left w:val="nil"/>
          <w:bottom w:val="nil"/>
          <w:right w:val="nil"/>
          <w:between w:val="nil"/>
        </w:pBdr>
        <w:tabs>
          <w:tab w:val="left" w:pos="432"/>
        </w:tabs>
        <w:spacing w:after="120" w:line="360" w:lineRule="auto"/>
        <w:jc w:val="both"/>
        <w:rPr>
          <w:rFonts w:ascii="Arial" w:eastAsia="Arial" w:hAnsi="Arial" w:cs="Arial"/>
          <w:color w:val="010000"/>
          <w:sz w:val="20"/>
          <w:szCs w:val="20"/>
        </w:rPr>
      </w:pPr>
      <w:r w:rsidRPr="00AC627A">
        <w:rPr>
          <w:rFonts w:ascii="Arial" w:hAnsi="Arial" w:cs="Arial"/>
          <w:color w:val="010000"/>
          <w:sz w:val="20"/>
        </w:rPr>
        <w:t xml:space="preserve">Consider and decide on the investment timing, locations of land lots, investment price and total investment value in accordance with actual conditions, and carry out investment procedures </w:t>
      </w:r>
      <w:r w:rsidR="0014044A">
        <w:rPr>
          <w:rFonts w:ascii="Arial" w:hAnsi="Arial" w:cs="Arial"/>
          <w:color w:val="010000"/>
          <w:sz w:val="20"/>
        </w:rPr>
        <w:t>under</w:t>
      </w:r>
      <w:r w:rsidRPr="00AC627A">
        <w:rPr>
          <w:rFonts w:ascii="Arial" w:hAnsi="Arial" w:cs="Arial"/>
          <w:color w:val="010000"/>
          <w:sz w:val="20"/>
        </w:rPr>
        <w:t xml:space="preserve"> applicable laws and the Company's Charter.</w:t>
      </w:r>
    </w:p>
    <w:p w14:paraId="0000001E" w14:textId="5CE2888C" w:rsidR="00C03DD1" w:rsidRPr="00AC627A" w:rsidRDefault="00DA052E" w:rsidP="0014044A">
      <w:pPr>
        <w:numPr>
          <w:ilvl w:val="0"/>
          <w:numId w:val="3"/>
        </w:numPr>
        <w:pBdr>
          <w:top w:val="nil"/>
          <w:left w:val="nil"/>
          <w:bottom w:val="nil"/>
          <w:right w:val="nil"/>
          <w:between w:val="nil"/>
        </w:pBdr>
        <w:tabs>
          <w:tab w:val="left" w:pos="432"/>
          <w:tab w:val="left" w:pos="1042"/>
        </w:tabs>
        <w:spacing w:after="120" w:line="360" w:lineRule="auto"/>
        <w:jc w:val="both"/>
        <w:rPr>
          <w:rFonts w:ascii="Arial" w:hAnsi="Arial" w:cs="Arial"/>
          <w:color w:val="010000"/>
          <w:sz w:val="20"/>
        </w:rPr>
      </w:pPr>
      <w:r w:rsidRPr="00AC627A">
        <w:rPr>
          <w:rFonts w:ascii="Arial" w:hAnsi="Arial" w:cs="Arial"/>
          <w:color w:val="010000"/>
          <w:sz w:val="20"/>
        </w:rPr>
        <w:t xml:space="preserve">Assign the Board of Directors to organize the implementation and execute the necessary documents, contracts and dossiers, including authorizing the </w:t>
      </w:r>
      <w:r w:rsidR="0014044A">
        <w:rPr>
          <w:rFonts w:ascii="Arial" w:hAnsi="Arial" w:cs="Arial"/>
          <w:color w:val="010000"/>
          <w:sz w:val="20"/>
        </w:rPr>
        <w:t>Executive Board</w:t>
      </w:r>
      <w:r w:rsidRPr="00AC627A">
        <w:rPr>
          <w:rFonts w:ascii="Arial" w:hAnsi="Arial" w:cs="Arial"/>
          <w:color w:val="010000"/>
          <w:sz w:val="20"/>
        </w:rPr>
        <w:t xml:space="preserve"> to perform the above-mentioned matters.</w:t>
      </w:r>
    </w:p>
    <w:p w14:paraId="0000001F" w14:textId="77777777" w:rsidR="00C03DD1" w:rsidRPr="00AC627A" w:rsidRDefault="00DA052E" w:rsidP="0014044A">
      <w:pPr>
        <w:pBdr>
          <w:top w:val="nil"/>
          <w:left w:val="nil"/>
          <w:bottom w:val="nil"/>
          <w:right w:val="nil"/>
          <w:between w:val="nil"/>
        </w:pBdr>
        <w:tabs>
          <w:tab w:val="left" w:pos="432"/>
        </w:tabs>
        <w:spacing w:after="120" w:line="360" w:lineRule="auto"/>
        <w:jc w:val="both"/>
        <w:rPr>
          <w:rFonts w:ascii="Arial" w:eastAsia="Arial" w:hAnsi="Arial" w:cs="Arial"/>
          <w:color w:val="010000"/>
          <w:sz w:val="20"/>
          <w:szCs w:val="20"/>
        </w:rPr>
      </w:pPr>
      <w:r w:rsidRPr="00AC627A">
        <w:rPr>
          <w:rFonts w:ascii="Arial" w:hAnsi="Arial" w:cs="Arial"/>
          <w:color w:val="010000"/>
          <w:sz w:val="20"/>
        </w:rPr>
        <w:t>Article 2. Approve the exemption from the public tender offer obligation for Mr. Dao Dinh Du, Mr. Nguyen Van Dung and Mr. Nguyen Viet Hung, specifically as follows:</w:t>
      </w:r>
    </w:p>
    <w:p w14:paraId="00000020" w14:textId="799D4DDB" w:rsidR="00C03DD1" w:rsidRPr="00AC627A" w:rsidRDefault="00DA052E" w:rsidP="0014044A">
      <w:pPr>
        <w:pBdr>
          <w:top w:val="nil"/>
          <w:left w:val="nil"/>
          <w:bottom w:val="nil"/>
          <w:right w:val="nil"/>
          <w:between w:val="nil"/>
        </w:pBdr>
        <w:tabs>
          <w:tab w:val="left" w:pos="432"/>
        </w:tabs>
        <w:spacing w:after="120" w:line="360" w:lineRule="auto"/>
        <w:jc w:val="both"/>
        <w:rPr>
          <w:rFonts w:ascii="Arial" w:eastAsia="Arial" w:hAnsi="Arial" w:cs="Arial"/>
          <w:color w:val="010000"/>
          <w:sz w:val="20"/>
          <w:szCs w:val="20"/>
        </w:rPr>
      </w:pPr>
      <w:r w:rsidRPr="00AC627A">
        <w:rPr>
          <w:rFonts w:ascii="Arial" w:hAnsi="Arial" w:cs="Arial"/>
          <w:color w:val="010000"/>
          <w:sz w:val="20"/>
        </w:rPr>
        <w:t xml:space="preserve">Pursuant to Article 35 of Law on Securities </w:t>
      </w:r>
      <w:r w:rsidR="00AC627A" w:rsidRPr="00AC627A">
        <w:rPr>
          <w:rFonts w:ascii="Arial" w:hAnsi="Arial" w:cs="Arial"/>
          <w:color w:val="010000"/>
          <w:sz w:val="20"/>
        </w:rPr>
        <w:t xml:space="preserve">No. </w:t>
      </w:r>
      <w:r w:rsidRPr="00AC627A">
        <w:rPr>
          <w:rFonts w:ascii="Arial" w:hAnsi="Arial" w:cs="Arial"/>
          <w:color w:val="010000"/>
          <w:sz w:val="20"/>
        </w:rPr>
        <w:t>59/2020/QH14: Organizations, individuals and their related persons intending to purchase voting shares resulting in direct or indirect ownership of 25% or more of the voting shares of a public company must make a public tender offer, except for cases of receiving transfers of voting shares resulting in ownership reaching the thresholds prescribed by law as approved by the General Meeting of the public company.</w:t>
      </w:r>
    </w:p>
    <w:p w14:paraId="00000021" w14:textId="77777777" w:rsidR="00C03DD1" w:rsidRPr="00AC627A" w:rsidRDefault="00DA052E" w:rsidP="0014044A">
      <w:pPr>
        <w:pBdr>
          <w:top w:val="nil"/>
          <w:left w:val="nil"/>
          <w:bottom w:val="nil"/>
          <w:right w:val="nil"/>
          <w:between w:val="nil"/>
        </w:pBdr>
        <w:tabs>
          <w:tab w:val="left" w:pos="432"/>
        </w:tabs>
        <w:spacing w:after="120" w:line="360" w:lineRule="auto"/>
        <w:jc w:val="both"/>
        <w:rPr>
          <w:rFonts w:ascii="Arial" w:eastAsia="Arial" w:hAnsi="Arial" w:cs="Arial"/>
          <w:color w:val="010000"/>
          <w:sz w:val="20"/>
          <w:szCs w:val="20"/>
        </w:rPr>
      </w:pPr>
      <w:r w:rsidRPr="00AC627A">
        <w:rPr>
          <w:rFonts w:ascii="Arial" w:hAnsi="Arial" w:cs="Arial"/>
          <w:color w:val="010000"/>
          <w:sz w:val="20"/>
        </w:rPr>
        <w:t>Approve the exemption from the public tender offer obligation for Mr. Dao Dinh Du, Mr. Nguyen Van Dung and Mr. Nguyen Viet Hung at the request of these individuals, specifically as follows:</w:t>
      </w:r>
    </w:p>
    <w:p w14:paraId="00000022" w14:textId="77777777" w:rsidR="00C03DD1" w:rsidRPr="00AC627A" w:rsidRDefault="00DA052E" w:rsidP="0014044A">
      <w:pPr>
        <w:numPr>
          <w:ilvl w:val="0"/>
          <w:numId w:val="4"/>
        </w:numPr>
        <w:pBdr>
          <w:top w:val="nil"/>
          <w:left w:val="nil"/>
          <w:bottom w:val="nil"/>
          <w:right w:val="nil"/>
          <w:between w:val="nil"/>
        </w:pBdr>
        <w:tabs>
          <w:tab w:val="left" w:pos="432"/>
          <w:tab w:val="left" w:pos="1017"/>
        </w:tabs>
        <w:spacing w:after="120" w:line="360" w:lineRule="auto"/>
        <w:jc w:val="both"/>
        <w:rPr>
          <w:rFonts w:ascii="Arial" w:hAnsi="Arial" w:cs="Arial"/>
          <w:color w:val="010000"/>
          <w:sz w:val="20"/>
        </w:rPr>
      </w:pPr>
      <w:r w:rsidRPr="00AC627A">
        <w:rPr>
          <w:rFonts w:ascii="Arial" w:hAnsi="Arial" w:cs="Arial"/>
          <w:color w:val="010000"/>
          <w:sz w:val="20"/>
        </w:rPr>
        <w:t>Transferee:</w:t>
      </w:r>
    </w:p>
    <w:p w14:paraId="00000023" w14:textId="29034E06" w:rsidR="00C03DD1" w:rsidRPr="00AC627A" w:rsidRDefault="00DA052E" w:rsidP="0014044A">
      <w:pPr>
        <w:numPr>
          <w:ilvl w:val="0"/>
          <w:numId w:val="1"/>
        </w:numPr>
        <w:pBdr>
          <w:top w:val="nil"/>
          <w:left w:val="nil"/>
          <w:bottom w:val="nil"/>
          <w:right w:val="nil"/>
          <w:between w:val="nil"/>
        </w:pBdr>
        <w:tabs>
          <w:tab w:val="left" w:pos="432"/>
          <w:tab w:val="left" w:pos="1353"/>
        </w:tabs>
        <w:spacing w:after="120" w:line="360" w:lineRule="auto"/>
        <w:jc w:val="both"/>
        <w:rPr>
          <w:rFonts w:ascii="Arial" w:hAnsi="Arial" w:cs="Arial"/>
          <w:color w:val="010000"/>
          <w:sz w:val="20"/>
        </w:rPr>
      </w:pPr>
      <w:r w:rsidRPr="00AC627A">
        <w:rPr>
          <w:rFonts w:ascii="Arial" w:hAnsi="Arial" w:cs="Arial"/>
          <w:color w:val="010000"/>
          <w:sz w:val="20"/>
        </w:rPr>
        <w:t xml:space="preserve">Mr. Dao Dinh Du: Citizen ID Card </w:t>
      </w:r>
      <w:r w:rsidR="00AC627A" w:rsidRPr="00AC627A">
        <w:rPr>
          <w:rFonts w:ascii="Arial" w:hAnsi="Arial" w:cs="Arial"/>
          <w:color w:val="010000"/>
          <w:sz w:val="20"/>
        </w:rPr>
        <w:t xml:space="preserve">No. </w:t>
      </w:r>
      <w:r w:rsidRPr="00AC627A">
        <w:rPr>
          <w:rFonts w:ascii="Arial" w:hAnsi="Arial" w:cs="Arial"/>
          <w:color w:val="010000"/>
          <w:sz w:val="20"/>
        </w:rPr>
        <w:t>030084023048</w:t>
      </w:r>
    </w:p>
    <w:p w14:paraId="00000024" w14:textId="5379BBF5" w:rsidR="00C03DD1" w:rsidRPr="00AC627A" w:rsidRDefault="00DA052E" w:rsidP="0014044A">
      <w:pPr>
        <w:numPr>
          <w:ilvl w:val="0"/>
          <w:numId w:val="1"/>
        </w:numPr>
        <w:pBdr>
          <w:top w:val="nil"/>
          <w:left w:val="nil"/>
          <w:bottom w:val="nil"/>
          <w:right w:val="nil"/>
          <w:between w:val="nil"/>
        </w:pBdr>
        <w:tabs>
          <w:tab w:val="left" w:pos="432"/>
          <w:tab w:val="left" w:pos="1353"/>
          <w:tab w:val="left" w:pos="10691"/>
        </w:tabs>
        <w:spacing w:after="120" w:line="360" w:lineRule="auto"/>
        <w:jc w:val="both"/>
        <w:rPr>
          <w:rFonts w:ascii="Arial" w:hAnsi="Arial" w:cs="Arial"/>
          <w:color w:val="010000"/>
          <w:sz w:val="20"/>
        </w:rPr>
      </w:pPr>
      <w:r w:rsidRPr="00AC627A">
        <w:rPr>
          <w:rFonts w:ascii="Arial" w:hAnsi="Arial" w:cs="Arial"/>
          <w:color w:val="010000"/>
          <w:sz w:val="20"/>
        </w:rPr>
        <w:t xml:space="preserve">Mr. Nguyen Van Dung: Citizen ID Card </w:t>
      </w:r>
      <w:r w:rsidR="00AC627A" w:rsidRPr="00AC627A">
        <w:rPr>
          <w:rFonts w:ascii="Arial" w:hAnsi="Arial" w:cs="Arial"/>
          <w:color w:val="010000"/>
          <w:sz w:val="20"/>
        </w:rPr>
        <w:t xml:space="preserve">No. </w:t>
      </w:r>
      <w:r w:rsidRPr="00AC627A">
        <w:rPr>
          <w:rFonts w:ascii="Arial" w:hAnsi="Arial" w:cs="Arial"/>
          <w:color w:val="010000"/>
          <w:sz w:val="20"/>
        </w:rPr>
        <w:t>030079003108</w:t>
      </w:r>
    </w:p>
    <w:p w14:paraId="00000025" w14:textId="21F2B9A0" w:rsidR="00C03DD1" w:rsidRPr="00AC627A" w:rsidRDefault="00DA052E" w:rsidP="0014044A">
      <w:pPr>
        <w:numPr>
          <w:ilvl w:val="0"/>
          <w:numId w:val="1"/>
        </w:numPr>
        <w:pBdr>
          <w:top w:val="nil"/>
          <w:left w:val="nil"/>
          <w:bottom w:val="nil"/>
          <w:right w:val="nil"/>
          <w:between w:val="nil"/>
        </w:pBdr>
        <w:tabs>
          <w:tab w:val="left" w:pos="432"/>
          <w:tab w:val="left" w:pos="1353"/>
        </w:tabs>
        <w:spacing w:after="120" w:line="360" w:lineRule="auto"/>
        <w:jc w:val="both"/>
        <w:rPr>
          <w:rFonts w:ascii="Arial" w:hAnsi="Arial" w:cs="Arial"/>
          <w:color w:val="010000"/>
          <w:sz w:val="20"/>
        </w:rPr>
      </w:pPr>
      <w:r w:rsidRPr="00AC627A">
        <w:rPr>
          <w:rFonts w:ascii="Arial" w:hAnsi="Arial" w:cs="Arial"/>
          <w:color w:val="010000"/>
          <w:sz w:val="20"/>
        </w:rPr>
        <w:t xml:space="preserve">Mr. Nguyen Viet Hung: Citizen ID Card </w:t>
      </w:r>
      <w:r w:rsidR="00AC627A" w:rsidRPr="00AC627A">
        <w:rPr>
          <w:rFonts w:ascii="Arial" w:hAnsi="Arial" w:cs="Arial"/>
          <w:color w:val="010000"/>
          <w:sz w:val="20"/>
        </w:rPr>
        <w:t xml:space="preserve">No. </w:t>
      </w:r>
      <w:r w:rsidRPr="00AC627A">
        <w:rPr>
          <w:rFonts w:ascii="Arial" w:hAnsi="Arial" w:cs="Arial"/>
          <w:color w:val="010000"/>
          <w:sz w:val="20"/>
        </w:rPr>
        <w:t>030077001384</w:t>
      </w:r>
    </w:p>
    <w:p w14:paraId="00000026" w14:textId="4E2EAD3D" w:rsidR="00C03DD1" w:rsidRPr="00AC627A" w:rsidRDefault="00DA052E" w:rsidP="0014044A">
      <w:pPr>
        <w:pBdr>
          <w:top w:val="nil"/>
          <w:left w:val="nil"/>
          <w:bottom w:val="nil"/>
          <w:right w:val="nil"/>
          <w:between w:val="nil"/>
        </w:pBdr>
        <w:tabs>
          <w:tab w:val="left" w:pos="432"/>
          <w:tab w:val="left" w:pos="10691"/>
        </w:tabs>
        <w:spacing w:after="120" w:line="360" w:lineRule="auto"/>
        <w:jc w:val="both"/>
        <w:rPr>
          <w:rFonts w:ascii="Arial" w:eastAsia="Arial" w:hAnsi="Arial" w:cs="Arial"/>
          <w:color w:val="010000"/>
          <w:sz w:val="20"/>
          <w:szCs w:val="20"/>
        </w:rPr>
      </w:pPr>
      <w:r w:rsidRPr="00AC627A">
        <w:rPr>
          <w:rFonts w:ascii="Arial" w:hAnsi="Arial" w:cs="Arial"/>
          <w:color w:val="010000"/>
          <w:sz w:val="20"/>
        </w:rPr>
        <w:t xml:space="preserve">(Mr. Nguyen Van Dung and Mr. Nguyen Viet Hung are </w:t>
      </w:r>
      <w:r w:rsidR="0014044A">
        <w:rPr>
          <w:rFonts w:ascii="Arial" w:hAnsi="Arial" w:cs="Arial"/>
          <w:color w:val="010000"/>
          <w:sz w:val="20"/>
        </w:rPr>
        <w:t>related</w:t>
      </w:r>
      <w:r w:rsidRPr="00AC627A">
        <w:rPr>
          <w:rFonts w:ascii="Arial" w:hAnsi="Arial" w:cs="Arial"/>
          <w:color w:val="010000"/>
          <w:sz w:val="20"/>
        </w:rPr>
        <w:t xml:space="preserve"> persons, specifically brothers.) </w:t>
      </w:r>
    </w:p>
    <w:p w14:paraId="00000027" w14:textId="77777777" w:rsidR="00C03DD1" w:rsidRPr="00AC627A" w:rsidRDefault="00DA052E" w:rsidP="0014044A">
      <w:pPr>
        <w:numPr>
          <w:ilvl w:val="0"/>
          <w:numId w:val="4"/>
        </w:numPr>
        <w:pBdr>
          <w:top w:val="nil"/>
          <w:left w:val="nil"/>
          <w:bottom w:val="nil"/>
          <w:right w:val="nil"/>
          <w:between w:val="nil"/>
        </w:pBdr>
        <w:tabs>
          <w:tab w:val="left" w:pos="432"/>
          <w:tab w:val="left" w:pos="1022"/>
        </w:tabs>
        <w:spacing w:after="120" w:line="360" w:lineRule="auto"/>
        <w:jc w:val="both"/>
        <w:rPr>
          <w:rFonts w:ascii="Arial" w:hAnsi="Arial" w:cs="Arial"/>
          <w:color w:val="010000"/>
          <w:sz w:val="20"/>
        </w:rPr>
      </w:pPr>
      <w:r w:rsidRPr="00AC627A">
        <w:rPr>
          <w:rFonts w:ascii="Arial" w:hAnsi="Arial" w:cs="Arial"/>
          <w:color w:val="010000"/>
          <w:sz w:val="20"/>
        </w:rPr>
        <w:t>Transferor: Mr. Nguyen Duc Dung – Chair of the Board of Directors of</w:t>
      </w:r>
      <w:r w:rsidRPr="00AC627A">
        <w:rPr>
          <w:rFonts w:ascii="Arial" w:hAnsi="Arial" w:cs="Arial"/>
          <w:color w:val="010000"/>
          <w:sz w:val="20"/>
        </w:rPr>
        <w:br/>
      </w:r>
      <w:r w:rsidRPr="00AC627A">
        <w:rPr>
          <w:rFonts w:ascii="Arial" w:hAnsi="Arial" w:cs="Arial"/>
          <w:color w:val="010000"/>
          <w:sz w:val="20"/>
        </w:rPr>
        <w:lastRenderedPageBreak/>
        <w:t>Quang Nam Consulting and Investment Development Joint Stock Company</w:t>
      </w:r>
    </w:p>
    <w:p w14:paraId="00000028" w14:textId="77777777" w:rsidR="00C03DD1" w:rsidRPr="00AC627A" w:rsidRDefault="00DA052E" w:rsidP="0014044A">
      <w:pPr>
        <w:numPr>
          <w:ilvl w:val="0"/>
          <w:numId w:val="4"/>
        </w:numPr>
        <w:pBdr>
          <w:top w:val="nil"/>
          <w:left w:val="nil"/>
          <w:bottom w:val="nil"/>
          <w:right w:val="nil"/>
          <w:between w:val="nil"/>
        </w:pBdr>
        <w:tabs>
          <w:tab w:val="left" w:pos="432"/>
          <w:tab w:val="left" w:pos="1042"/>
        </w:tabs>
        <w:spacing w:after="120" w:line="360" w:lineRule="auto"/>
        <w:jc w:val="both"/>
        <w:rPr>
          <w:rFonts w:ascii="Arial" w:hAnsi="Arial" w:cs="Arial"/>
          <w:color w:val="010000"/>
          <w:sz w:val="20"/>
        </w:rPr>
      </w:pPr>
      <w:r w:rsidRPr="00AC627A">
        <w:rPr>
          <w:rFonts w:ascii="Arial" w:hAnsi="Arial" w:cs="Arial"/>
          <w:color w:val="010000"/>
          <w:sz w:val="20"/>
        </w:rPr>
        <w:t>Transfer method: Put-through/order matching transactions in accordance with applicable laws.</w:t>
      </w:r>
    </w:p>
    <w:p w14:paraId="00000029" w14:textId="77777777" w:rsidR="00C03DD1" w:rsidRPr="00AC627A" w:rsidRDefault="00DA052E" w:rsidP="0014044A">
      <w:pPr>
        <w:numPr>
          <w:ilvl w:val="0"/>
          <w:numId w:val="4"/>
        </w:numPr>
        <w:pBdr>
          <w:top w:val="nil"/>
          <w:left w:val="nil"/>
          <w:bottom w:val="nil"/>
          <w:right w:val="nil"/>
          <w:between w:val="nil"/>
        </w:pBdr>
        <w:tabs>
          <w:tab w:val="left" w:pos="432"/>
          <w:tab w:val="left" w:pos="1022"/>
        </w:tabs>
        <w:spacing w:after="120" w:line="360" w:lineRule="auto"/>
        <w:jc w:val="both"/>
        <w:rPr>
          <w:rFonts w:ascii="Arial" w:hAnsi="Arial" w:cs="Arial"/>
          <w:color w:val="010000"/>
          <w:sz w:val="20"/>
        </w:rPr>
      </w:pPr>
      <w:r w:rsidRPr="00AC627A">
        <w:rPr>
          <w:rFonts w:ascii="Arial" w:hAnsi="Arial" w:cs="Arial"/>
          <w:color w:val="010000"/>
          <w:sz w:val="20"/>
        </w:rPr>
        <w:t>Ownership rate of each transferee before the transfer:</w:t>
      </w:r>
    </w:p>
    <w:p w14:paraId="0000002A" w14:textId="77777777" w:rsidR="00C03DD1" w:rsidRPr="00AC627A" w:rsidRDefault="00DA052E" w:rsidP="0014044A">
      <w:pPr>
        <w:numPr>
          <w:ilvl w:val="0"/>
          <w:numId w:val="1"/>
        </w:numPr>
        <w:pBdr>
          <w:top w:val="nil"/>
          <w:left w:val="nil"/>
          <w:bottom w:val="nil"/>
          <w:right w:val="nil"/>
          <w:between w:val="nil"/>
        </w:pBdr>
        <w:tabs>
          <w:tab w:val="left" w:pos="432"/>
          <w:tab w:val="left" w:pos="1353"/>
        </w:tabs>
        <w:spacing w:after="120" w:line="360" w:lineRule="auto"/>
        <w:jc w:val="both"/>
        <w:rPr>
          <w:rFonts w:ascii="Arial" w:hAnsi="Arial" w:cs="Arial"/>
          <w:color w:val="010000"/>
          <w:sz w:val="20"/>
        </w:rPr>
      </w:pPr>
      <w:r w:rsidRPr="00AC627A">
        <w:rPr>
          <w:rFonts w:ascii="Arial" w:hAnsi="Arial" w:cs="Arial"/>
          <w:color w:val="010000"/>
          <w:sz w:val="20"/>
        </w:rPr>
        <w:t>Mr. Dao Dinh Du: 0%</w:t>
      </w:r>
    </w:p>
    <w:p w14:paraId="0000002B" w14:textId="77777777" w:rsidR="00C03DD1" w:rsidRPr="00AC627A" w:rsidRDefault="00DA052E" w:rsidP="0014044A">
      <w:pPr>
        <w:numPr>
          <w:ilvl w:val="0"/>
          <w:numId w:val="1"/>
        </w:numPr>
        <w:pBdr>
          <w:top w:val="nil"/>
          <w:left w:val="nil"/>
          <w:bottom w:val="nil"/>
          <w:right w:val="nil"/>
          <w:between w:val="nil"/>
        </w:pBdr>
        <w:tabs>
          <w:tab w:val="left" w:pos="432"/>
          <w:tab w:val="left" w:pos="1353"/>
        </w:tabs>
        <w:spacing w:after="120" w:line="360" w:lineRule="auto"/>
        <w:jc w:val="both"/>
        <w:rPr>
          <w:rFonts w:ascii="Arial" w:hAnsi="Arial" w:cs="Arial"/>
          <w:color w:val="010000"/>
          <w:sz w:val="20"/>
        </w:rPr>
      </w:pPr>
      <w:r w:rsidRPr="00AC627A">
        <w:rPr>
          <w:rFonts w:ascii="Arial" w:hAnsi="Arial" w:cs="Arial"/>
          <w:color w:val="010000"/>
          <w:sz w:val="20"/>
        </w:rPr>
        <w:t>Mr. Nguyen Van Dung: 0%</w:t>
      </w:r>
    </w:p>
    <w:p w14:paraId="0000002C" w14:textId="77777777" w:rsidR="00C03DD1" w:rsidRPr="00AC627A" w:rsidRDefault="00DA052E" w:rsidP="0014044A">
      <w:pPr>
        <w:numPr>
          <w:ilvl w:val="0"/>
          <w:numId w:val="1"/>
        </w:numPr>
        <w:pBdr>
          <w:top w:val="nil"/>
          <w:left w:val="nil"/>
          <w:bottom w:val="nil"/>
          <w:right w:val="nil"/>
          <w:between w:val="nil"/>
        </w:pBdr>
        <w:tabs>
          <w:tab w:val="left" w:pos="432"/>
          <w:tab w:val="left" w:pos="1353"/>
        </w:tabs>
        <w:spacing w:after="120" w:line="360" w:lineRule="auto"/>
        <w:jc w:val="both"/>
        <w:rPr>
          <w:rFonts w:ascii="Arial" w:hAnsi="Arial" w:cs="Arial"/>
          <w:color w:val="010000"/>
          <w:sz w:val="20"/>
        </w:rPr>
      </w:pPr>
      <w:r w:rsidRPr="00AC627A">
        <w:rPr>
          <w:rFonts w:ascii="Arial" w:hAnsi="Arial" w:cs="Arial"/>
          <w:color w:val="010000"/>
          <w:sz w:val="20"/>
        </w:rPr>
        <w:t>Mr. Nguyen Viet Hung: 0%</w:t>
      </w:r>
    </w:p>
    <w:p w14:paraId="0000002D" w14:textId="77777777" w:rsidR="00C03DD1" w:rsidRPr="00AC627A" w:rsidRDefault="00DA052E" w:rsidP="0014044A">
      <w:pPr>
        <w:numPr>
          <w:ilvl w:val="0"/>
          <w:numId w:val="4"/>
        </w:numPr>
        <w:pBdr>
          <w:top w:val="nil"/>
          <w:left w:val="nil"/>
          <w:bottom w:val="nil"/>
          <w:right w:val="nil"/>
          <w:between w:val="nil"/>
        </w:pBdr>
        <w:tabs>
          <w:tab w:val="left" w:pos="432"/>
          <w:tab w:val="left" w:pos="1042"/>
        </w:tabs>
        <w:spacing w:after="120" w:line="360" w:lineRule="auto"/>
        <w:jc w:val="both"/>
        <w:rPr>
          <w:rFonts w:ascii="Arial" w:hAnsi="Arial" w:cs="Arial"/>
          <w:color w:val="010000"/>
          <w:sz w:val="20"/>
        </w:rPr>
      </w:pPr>
      <w:r w:rsidRPr="00AC627A">
        <w:rPr>
          <w:rFonts w:ascii="Arial" w:hAnsi="Arial" w:cs="Arial"/>
          <w:color w:val="010000"/>
          <w:sz w:val="20"/>
        </w:rPr>
        <w:t>Expected ownership rate of each transferee after the transfer:</w:t>
      </w:r>
    </w:p>
    <w:p w14:paraId="0000002E" w14:textId="77777777" w:rsidR="00C03DD1" w:rsidRPr="00AC627A" w:rsidRDefault="00DA052E" w:rsidP="0014044A">
      <w:pPr>
        <w:numPr>
          <w:ilvl w:val="0"/>
          <w:numId w:val="1"/>
        </w:numPr>
        <w:pBdr>
          <w:top w:val="nil"/>
          <w:left w:val="nil"/>
          <w:bottom w:val="nil"/>
          <w:right w:val="nil"/>
          <w:between w:val="nil"/>
        </w:pBdr>
        <w:tabs>
          <w:tab w:val="left" w:pos="432"/>
          <w:tab w:val="left" w:pos="1392"/>
        </w:tabs>
        <w:spacing w:after="120" w:line="360" w:lineRule="auto"/>
        <w:jc w:val="both"/>
        <w:rPr>
          <w:rFonts w:ascii="Arial" w:hAnsi="Arial" w:cs="Arial"/>
          <w:color w:val="010000"/>
          <w:sz w:val="20"/>
        </w:rPr>
      </w:pPr>
      <w:r w:rsidRPr="00AC627A">
        <w:rPr>
          <w:rFonts w:ascii="Arial" w:hAnsi="Arial" w:cs="Arial"/>
          <w:color w:val="010000"/>
          <w:sz w:val="20"/>
        </w:rPr>
        <w:t>Mr. Dao Dinh Du: 48.28%</w:t>
      </w:r>
    </w:p>
    <w:p w14:paraId="0000002F" w14:textId="77777777" w:rsidR="00C03DD1" w:rsidRPr="00AC627A" w:rsidRDefault="00DA052E" w:rsidP="0014044A">
      <w:pPr>
        <w:numPr>
          <w:ilvl w:val="0"/>
          <w:numId w:val="1"/>
        </w:numPr>
        <w:pBdr>
          <w:top w:val="nil"/>
          <w:left w:val="nil"/>
          <w:bottom w:val="nil"/>
          <w:right w:val="nil"/>
          <w:between w:val="nil"/>
        </w:pBdr>
        <w:tabs>
          <w:tab w:val="left" w:pos="432"/>
          <w:tab w:val="left" w:pos="1392"/>
        </w:tabs>
        <w:spacing w:after="120" w:line="360" w:lineRule="auto"/>
        <w:jc w:val="both"/>
        <w:rPr>
          <w:rFonts w:ascii="Arial" w:hAnsi="Arial" w:cs="Arial"/>
          <w:color w:val="010000"/>
          <w:sz w:val="20"/>
        </w:rPr>
      </w:pPr>
      <w:r w:rsidRPr="00AC627A">
        <w:rPr>
          <w:rFonts w:ascii="Arial" w:hAnsi="Arial" w:cs="Arial"/>
          <w:color w:val="010000"/>
          <w:sz w:val="20"/>
        </w:rPr>
        <w:t>Mr. Nguyen Van Dung: 24.45%</w:t>
      </w:r>
    </w:p>
    <w:p w14:paraId="00000030" w14:textId="77777777" w:rsidR="00C03DD1" w:rsidRPr="00AC627A" w:rsidRDefault="00DA052E" w:rsidP="0014044A">
      <w:pPr>
        <w:numPr>
          <w:ilvl w:val="0"/>
          <w:numId w:val="1"/>
        </w:numPr>
        <w:pBdr>
          <w:top w:val="nil"/>
          <w:left w:val="nil"/>
          <w:bottom w:val="nil"/>
          <w:right w:val="nil"/>
          <w:between w:val="nil"/>
        </w:pBdr>
        <w:tabs>
          <w:tab w:val="left" w:pos="432"/>
          <w:tab w:val="left" w:pos="1392"/>
        </w:tabs>
        <w:spacing w:after="120" w:line="360" w:lineRule="auto"/>
        <w:jc w:val="both"/>
        <w:rPr>
          <w:rFonts w:ascii="Arial" w:hAnsi="Arial" w:cs="Arial"/>
          <w:color w:val="010000"/>
          <w:sz w:val="20"/>
        </w:rPr>
      </w:pPr>
      <w:r w:rsidRPr="00AC627A">
        <w:rPr>
          <w:rFonts w:ascii="Arial" w:hAnsi="Arial" w:cs="Arial"/>
          <w:color w:val="010000"/>
          <w:sz w:val="20"/>
        </w:rPr>
        <w:t>Mr. Nguyen Viet Hung: 4.5%</w:t>
      </w:r>
    </w:p>
    <w:p w14:paraId="00000031" w14:textId="77777777" w:rsidR="00C03DD1" w:rsidRPr="00AC627A" w:rsidRDefault="00DA052E" w:rsidP="0014044A">
      <w:pPr>
        <w:numPr>
          <w:ilvl w:val="0"/>
          <w:numId w:val="4"/>
        </w:numPr>
        <w:pBdr>
          <w:top w:val="nil"/>
          <w:left w:val="nil"/>
          <w:bottom w:val="nil"/>
          <w:right w:val="nil"/>
          <w:between w:val="nil"/>
        </w:pBdr>
        <w:tabs>
          <w:tab w:val="left" w:pos="432"/>
          <w:tab w:val="left" w:pos="1058"/>
        </w:tabs>
        <w:spacing w:after="120" w:line="360" w:lineRule="auto"/>
        <w:jc w:val="both"/>
        <w:rPr>
          <w:rFonts w:ascii="Arial" w:hAnsi="Arial" w:cs="Arial"/>
          <w:color w:val="010000"/>
          <w:sz w:val="20"/>
        </w:rPr>
      </w:pPr>
      <w:r w:rsidRPr="00AC627A">
        <w:rPr>
          <w:rFonts w:ascii="Arial" w:hAnsi="Arial" w:cs="Arial"/>
          <w:color w:val="010000"/>
          <w:sz w:val="20"/>
        </w:rPr>
        <w:t>Implementation time: After approval by the Company's Extraordinary General Meeting of Shareholders 2026.</w:t>
      </w:r>
    </w:p>
    <w:p w14:paraId="00000032" w14:textId="77777777" w:rsidR="00C03DD1" w:rsidRPr="00AC627A" w:rsidRDefault="00DA052E" w:rsidP="0014044A">
      <w:pPr>
        <w:numPr>
          <w:ilvl w:val="0"/>
          <w:numId w:val="4"/>
        </w:numPr>
        <w:pBdr>
          <w:top w:val="nil"/>
          <w:left w:val="nil"/>
          <w:bottom w:val="nil"/>
          <w:right w:val="nil"/>
          <w:between w:val="nil"/>
        </w:pBdr>
        <w:tabs>
          <w:tab w:val="left" w:pos="432"/>
          <w:tab w:val="left" w:pos="1062"/>
        </w:tabs>
        <w:spacing w:after="120" w:line="360" w:lineRule="auto"/>
        <w:jc w:val="both"/>
        <w:rPr>
          <w:rFonts w:ascii="Arial" w:hAnsi="Arial" w:cs="Arial"/>
          <w:color w:val="010000"/>
          <w:sz w:val="20"/>
        </w:rPr>
      </w:pPr>
      <w:r w:rsidRPr="00AC627A">
        <w:rPr>
          <w:rFonts w:ascii="Arial" w:hAnsi="Arial" w:cs="Arial"/>
          <w:color w:val="010000"/>
          <w:sz w:val="20"/>
        </w:rPr>
        <w:t>Transaction value: As negotiated by the parties and based on market conditions, in compliance with applicable laws.</w:t>
      </w:r>
    </w:p>
    <w:p w14:paraId="00000033" w14:textId="67F0C492" w:rsidR="00C03DD1" w:rsidRPr="00AC627A" w:rsidRDefault="00DA052E" w:rsidP="0014044A">
      <w:pPr>
        <w:numPr>
          <w:ilvl w:val="0"/>
          <w:numId w:val="4"/>
        </w:numPr>
        <w:pBdr>
          <w:top w:val="nil"/>
          <w:left w:val="nil"/>
          <w:bottom w:val="nil"/>
          <w:right w:val="nil"/>
          <w:between w:val="nil"/>
        </w:pBdr>
        <w:tabs>
          <w:tab w:val="left" w:pos="432"/>
          <w:tab w:val="left" w:pos="1062"/>
        </w:tabs>
        <w:spacing w:after="120" w:line="360" w:lineRule="auto"/>
        <w:jc w:val="both"/>
        <w:rPr>
          <w:rFonts w:ascii="Arial" w:hAnsi="Arial" w:cs="Arial"/>
          <w:color w:val="010000"/>
          <w:sz w:val="20"/>
        </w:rPr>
      </w:pPr>
      <w:r w:rsidRPr="00AC627A">
        <w:rPr>
          <w:rFonts w:ascii="Arial" w:hAnsi="Arial" w:cs="Arial"/>
          <w:color w:val="010000"/>
          <w:sz w:val="20"/>
        </w:rPr>
        <w:t xml:space="preserve">Approve the purchase by Mr. Dao Dinh Du, Mr. Nguyen Van Dung and Mr. Nguyen Viet Hung of QNT shares from the transferor, whereby, together with their respective </w:t>
      </w:r>
      <w:r w:rsidR="0014044A">
        <w:rPr>
          <w:rFonts w:ascii="Arial" w:hAnsi="Arial" w:cs="Arial"/>
          <w:color w:val="010000"/>
          <w:sz w:val="20"/>
        </w:rPr>
        <w:t>related</w:t>
      </w:r>
      <w:r w:rsidRPr="00AC627A">
        <w:rPr>
          <w:rFonts w:ascii="Arial" w:hAnsi="Arial" w:cs="Arial"/>
          <w:color w:val="010000"/>
          <w:sz w:val="20"/>
        </w:rPr>
        <w:t xml:space="preserve"> persons, they will directly or indirectly own 25%, 35%, 45%, 55%, 65% or 75% or more of the voting shares of </w:t>
      </w:r>
      <w:r w:rsidR="00AC627A" w:rsidRPr="00AC627A">
        <w:rPr>
          <w:rFonts w:ascii="Arial" w:hAnsi="Arial" w:cs="Arial"/>
          <w:color w:val="010000"/>
          <w:sz w:val="20"/>
        </w:rPr>
        <w:t>Quang Nam Consulting and Investment Development Joint Stock Company</w:t>
      </w:r>
      <w:r w:rsidRPr="00AC627A">
        <w:rPr>
          <w:rFonts w:ascii="Arial" w:hAnsi="Arial" w:cs="Arial"/>
          <w:color w:val="010000"/>
          <w:sz w:val="20"/>
        </w:rPr>
        <w:t xml:space="preserve"> upon completion of the transaction, and accordingly Mr. Dao Dinh Du, Mr. Nguyen Van Dung and Mr. Nguyen Viet Hung shall not be required to carry out public tender offer procedures as prescribed by law.</w:t>
      </w:r>
    </w:p>
    <w:p w14:paraId="00000034" w14:textId="3641BA8D" w:rsidR="00C03DD1" w:rsidRPr="00AC627A" w:rsidRDefault="00DA052E" w:rsidP="0014044A">
      <w:pPr>
        <w:numPr>
          <w:ilvl w:val="0"/>
          <w:numId w:val="4"/>
        </w:numPr>
        <w:pBdr>
          <w:top w:val="nil"/>
          <w:left w:val="nil"/>
          <w:bottom w:val="nil"/>
          <w:right w:val="nil"/>
          <w:between w:val="nil"/>
        </w:pBdr>
        <w:tabs>
          <w:tab w:val="left" w:pos="432"/>
          <w:tab w:val="left" w:pos="1062"/>
        </w:tabs>
        <w:spacing w:after="120" w:line="360" w:lineRule="auto"/>
        <w:jc w:val="both"/>
        <w:rPr>
          <w:rFonts w:ascii="Arial" w:hAnsi="Arial" w:cs="Arial"/>
          <w:color w:val="010000"/>
          <w:sz w:val="20"/>
        </w:rPr>
      </w:pPr>
      <w:r w:rsidRPr="00AC627A">
        <w:rPr>
          <w:rFonts w:ascii="Arial" w:hAnsi="Arial" w:cs="Arial"/>
          <w:color w:val="010000"/>
          <w:sz w:val="20"/>
        </w:rPr>
        <w:t xml:space="preserve">Assign the Board of Directors of </w:t>
      </w:r>
      <w:r w:rsidR="00AC627A" w:rsidRPr="00AC627A">
        <w:rPr>
          <w:rFonts w:ascii="Arial" w:hAnsi="Arial" w:cs="Arial"/>
          <w:color w:val="010000"/>
          <w:sz w:val="20"/>
        </w:rPr>
        <w:t xml:space="preserve">Quang Nam Consulting and Investment Development Joint Stock Company </w:t>
      </w:r>
      <w:r w:rsidRPr="00AC627A">
        <w:rPr>
          <w:rFonts w:ascii="Arial" w:hAnsi="Arial" w:cs="Arial"/>
          <w:color w:val="010000"/>
          <w:sz w:val="20"/>
        </w:rPr>
        <w:t>to have full authority to decide on matters related to the above-mentioned share transfer transaction to ensure proper implementation of the matters approved by the Company's Extraordinary General Meeting of Shareholders 2026.</w:t>
      </w:r>
    </w:p>
    <w:p w14:paraId="00000035" w14:textId="77777777" w:rsidR="00C03DD1" w:rsidRPr="00AC627A" w:rsidRDefault="00DA052E" w:rsidP="0014044A">
      <w:pPr>
        <w:pBdr>
          <w:top w:val="nil"/>
          <w:left w:val="nil"/>
          <w:bottom w:val="nil"/>
          <w:right w:val="nil"/>
          <w:between w:val="nil"/>
        </w:pBdr>
        <w:tabs>
          <w:tab w:val="left" w:pos="432"/>
        </w:tabs>
        <w:spacing w:after="120" w:line="360" w:lineRule="auto"/>
        <w:jc w:val="both"/>
        <w:rPr>
          <w:rFonts w:ascii="Arial" w:eastAsia="Arial" w:hAnsi="Arial" w:cs="Arial"/>
          <w:color w:val="010000"/>
          <w:sz w:val="20"/>
          <w:szCs w:val="20"/>
        </w:rPr>
      </w:pPr>
      <w:r w:rsidRPr="00AC627A">
        <w:rPr>
          <w:rFonts w:ascii="Arial" w:hAnsi="Arial" w:cs="Arial"/>
          <w:color w:val="010000"/>
          <w:sz w:val="20"/>
        </w:rPr>
        <w:t>Article 3. Approve the execution of the construction contract, specifically as follows:</w:t>
      </w:r>
    </w:p>
    <w:p w14:paraId="00000036" w14:textId="77777777" w:rsidR="00C03DD1" w:rsidRPr="00AC627A" w:rsidRDefault="00DA052E" w:rsidP="0014044A">
      <w:pPr>
        <w:numPr>
          <w:ilvl w:val="0"/>
          <w:numId w:val="1"/>
        </w:numPr>
        <w:pBdr>
          <w:top w:val="nil"/>
          <w:left w:val="nil"/>
          <w:bottom w:val="nil"/>
          <w:right w:val="nil"/>
          <w:between w:val="nil"/>
        </w:pBdr>
        <w:tabs>
          <w:tab w:val="left" w:pos="432"/>
          <w:tab w:val="left" w:pos="1050"/>
        </w:tabs>
        <w:spacing w:after="120" w:line="360" w:lineRule="auto"/>
        <w:jc w:val="both"/>
        <w:rPr>
          <w:rFonts w:ascii="Arial" w:hAnsi="Arial" w:cs="Arial"/>
          <w:color w:val="010000"/>
          <w:sz w:val="20"/>
        </w:rPr>
      </w:pPr>
      <w:r w:rsidRPr="00AC627A">
        <w:rPr>
          <w:rFonts w:ascii="Arial" w:hAnsi="Arial" w:cs="Arial"/>
          <w:color w:val="010000"/>
          <w:sz w:val="20"/>
        </w:rPr>
        <w:t>Name of construction: Expanded Garment Processing Facility for Export, Hong Quang Commune, Thanh Mien District.</w:t>
      </w:r>
    </w:p>
    <w:p w14:paraId="00000037" w14:textId="77777777" w:rsidR="00C03DD1" w:rsidRPr="00AC627A" w:rsidRDefault="00DA052E" w:rsidP="0014044A">
      <w:pPr>
        <w:numPr>
          <w:ilvl w:val="0"/>
          <w:numId w:val="1"/>
        </w:numPr>
        <w:pBdr>
          <w:top w:val="nil"/>
          <w:left w:val="nil"/>
          <w:bottom w:val="nil"/>
          <w:right w:val="nil"/>
          <w:between w:val="nil"/>
        </w:pBdr>
        <w:tabs>
          <w:tab w:val="left" w:pos="432"/>
          <w:tab w:val="left" w:pos="1050"/>
          <w:tab w:val="left" w:pos="10609"/>
        </w:tabs>
        <w:spacing w:after="120" w:line="360" w:lineRule="auto"/>
        <w:jc w:val="both"/>
        <w:rPr>
          <w:rFonts w:ascii="Arial" w:hAnsi="Arial" w:cs="Arial"/>
          <w:color w:val="010000"/>
          <w:sz w:val="20"/>
        </w:rPr>
      </w:pPr>
      <w:r w:rsidRPr="00AC627A">
        <w:rPr>
          <w:rFonts w:ascii="Arial" w:hAnsi="Arial" w:cs="Arial"/>
          <w:color w:val="010000"/>
          <w:sz w:val="20"/>
        </w:rPr>
        <w:t xml:space="preserve">Implementation location: Hong Quang Commune, Thanh Mien District, Hai Phong City. </w:t>
      </w:r>
    </w:p>
    <w:p w14:paraId="00000038" w14:textId="77777777" w:rsidR="00C03DD1" w:rsidRPr="00AC627A" w:rsidRDefault="00DA052E" w:rsidP="0014044A">
      <w:pPr>
        <w:numPr>
          <w:ilvl w:val="0"/>
          <w:numId w:val="1"/>
        </w:numPr>
        <w:pBdr>
          <w:top w:val="nil"/>
          <w:left w:val="nil"/>
          <w:bottom w:val="nil"/>
          <w:right w:val="nil"/>
          <w:between w:val="nil"/>
        </w:pBdr>
        <w:tabs>
          <w:tab w:val="left" w:pos="432"/>
          <w:tab w:val="left" w:pos="1050"/>
          <w:tab w:val="left" w:pos="10609"/>
        </w:tabs>
        <w:spacing w:after="120" w:line="360" w:lineRule="auto"/>
        <w:jc w:val="both"/>
        <w:rPr>
          <w:rFonts w:ascii="Arial" w:hAnsi="Arial" w:cs="Arial"/>
          <w:color w:val="010000"/>
          <w:sz w:val="20"/>
        </w:rPr>
      </w:pPr>
      <w:r w:rsidRPr="00AC627A">
        <w:rPr>
          <w:rFonts w:ascii="Arial" w:hAnsi="Arial" w:cs="Arial"/>
          <w:color w:val="010000"/>
          <w:sz w:val="20"/>
        </w:rPr>
        <w:t>Project owner: Viet Tri Garment Joint Stock Company</w:t>
      </w:r>
    </w:p>
    <w:p w14:paraId="00000039" w14:textId="77777777" w:rsidR="00C03DD1" w:rsidRPr="00AC627A" w:rsidRDefault="00DA052E" w:rsidP="0014044A">
      <w:pPr>
        <w:numPr>
          <w:ilvl w:val="0"/>
          <w:numId w:val="1"/>
        </w:numPr>
        <w:pBdr>
          <w:top w:val="nil"/>
          <w:left w:val="nil"/>
          <w:bottom w:val="nil"/>
          <w:right w:val="nil"/>
          <w:between w:val="nil"/>
        </w:pBdr>
        <w:tabs>
          <w:tab w:val="left" w:pos="432"/>
          <w:tab w:val="left" w:pos="1050"/>
        </w:tabs>
        <w:spacing w:after="120" w:line="360" w:lineRule="auto"/>
        <w:jc w:val="both"/>
        <w:rPr>
          <w:rFonts w:ascii="Arial" w:hAnsi="Arial" w:cs="Arial"/>
          <w:color w:val="010000"/>
          <w:sz w:val="20"/>
        </w:rPr>
      </w:pPr>
      <w:r w:rsidRPr="00AC627A">
        <w:rPr>
          <w:rFonts w:ascii="Arial" w:hAnsi="Arial" w:cs="Arial"/>
          <w:color w:val="010000"/>
          <w:sz w:val="20"/>
        </w:rPr>
        <w:t>Address: Lien Dong Village, Bac Thanh Mien Commune, Hai Phong City</w:t>
      </w:r>
    </w:p>
    <w:p w14:paraId="0000003A" w14:textId="77777777" w:rsidR="00C03DD1" w:rsidRPr="00AC627A" w:rsidRDefault="00DA052E" w:rsidP="0014044A">
      <w:pPr>
        <w:numPr>
          <w:ilvl w:val="0"/>
          <w:numId w:val="1"/>
        </w:numPr>
        <w:pBdr>
          <w:top w:val="nil"/>
          <w:left w:val="nil"/>
          <w:bottom w:val="nil"/>
          <w:right w:val="nil"/>
          <w:between w:val="nil"/>
        </w:pBdr>
        <w:tabs>
          <w:tab w:val="left" w:pos="432"/>
          <w:tab w:val="left" w:pos="1050"/>
        </w:tabs>
        <w:spacing w:after="120" w:line="360" w:lineRule="auto"/>
        <w:jc w:val="both"/>
        <w:rPr>
          <w:rFonts w:ascii="Arial" w:hAnsi="Arial" w:cs="Arial"/>
          <w:color w:val="010000"/>
          <w:sz w:val="20"/>
        </w:rPr>
      </w:pPr>
      <w:r w:rsidRPr="00AC627A">
        <w:rPr>
          <w:rFonts w:ascii="Arial" w:hAnsi="Arial" w:cs="Arial"/>
          <w:color w:val="010000"/>
          <w:sz w:val="20"/>
        </w:rPr>
        <w:t>Tax code: 0801121486</w:t>
      </w:r>
    </w:p>
    <w:p w14:paraId="0000003B" w14:textId="77777777" w:rsidR="00C03DD1" w:rsidRPr="00AC627A" w:rsidRDefault="00DA052E" w:rsidP="0014044A">
      <w:pPr>
        <w:numPr>
          <w:ilvl w:val="0"/>
          <w:numId w:val="1"/>
        </w:numPr>
        <w:pBdr>
          <w:top w:val="nil"/>
          <w:left w:val="nil"/>
          <w:bottom w:val="nil"/>
          <w:right w:val="nil"/>
          <w:between w:val="nil"/>
        </w:pBdr>
        <w:tabs>
          <w:tab w:val="left" w:pos="432"/>
          <w:tab w:val="left" w:pos="1050"/>
        </w:tabs>
        <w:spacing w:after="120" w:line="360" w:lineRule="auto"/>
        <w:jc w:val="both"/>
        <w:rPr>
          <w:rFonts w:ascii="Arial" w:hAnsi="Arial" w:cs="Arial"/>
          <w:color w:val="010000"/>
          <w:sz w:val="20"/>
        </w:rPr>
      </w:pPr>
      <w:r w:rsidRPr="00AC627A">
        <w:rPr>
          <w:rFonts w:ascii="Arial" w:hAnsi="Arial" w:cs="Arial"/>
          <w:color w:val="010000"/>
          <w:sz w:val="20"/>
        </w:rPr>
        <w:t>Total value of contract: Up to VND100 billion.</w:t>
      </w:r>
    </w:p>
    <w:p w14:paraId="0000003C" w14:textId="77777777" w:rsidR="00C03DD1" w:rsidRPr="00AC627A" w:rsidRDefault="00DA052E" w:rsidP="0014044A">
      <w:pPr>
        <w:pBdr>
          <w:top w:val="nil"/>
          <w:left w:val="nil"/>
          <w:bottom w:val="nil"/>
          <w:right w:val="nil"/>
          <w:between w:val="nil"/>
        </w:pBdr>
        <w:tabs>
          <w:tab w:val="left" w:pos="432"/>
        </w:tabs>
        <w:spacing w:after="120" w:line="360" w:lineRule="auto"/>
        <w:jc w:val="both"/>
        <w:rPr>
          <w:rFonts w:ascii="Arial" w:eastAsia="Arial" w:hAnsi="Arial" w:cs="Arial"/>
          <w:color w:val="010000"/>
          <w:sz w:val="20"/>
          <w:szCs w:val="20"/>
        </w:rPr>
      </w:pPr>
      <w:r w:rsidRPr="00AC627A">
        <w:rPr>
          <w:rFonts w:ascii="Arial" w:hAnsi="Arial" w:cs="Arial"/>
          <w:color w:val="010000"/>
          <w:sz w:val="20"/>
        </w:rPr>
        <w:t>Authorize the Board of Directors to have full authority to decide on the following matters:</w:t>
      </w:r>
    </w:p>
    <w:p w14:paraId="0000003D" w14:textId="39C3C147" w:rsidR="00C03DD1" w:rsidRPr="00AC627A" w:rsidRDefault="00DA052E" w:rsidP="0014044A">
      <w:pPr>
        <w:numPr>
          <w:ilvl w:val="0"/>
          <w:numId w:val="5"/>
        </w:numPr>
        <w:pBdr>
          <w:top w:val="nil"/>
          <w:left w:val="nil"/>
          <w:bottom w:val="nil"/>
          <w:right w:val="nil"/>
          <w:between w:val="nil"/>
        </w:pBdr>
        <w:tabs>
          <w:tab w:val="left" w:pos="432"/>
          <w:tab w:val="left" w:pos="1117"/>
        </w:tabs>
        <w:spacing w:after="120" w:line="360" w:lineRule="auto"/>
        <w:jc w:val="both"/>
        <w:rPr>
          <w:rFonts w:ascii="Arial" w:hAnsi="Arial" w:cs="Arial"/>
          <w:color w:val="010000"/>
          <w:sz w:val="20"/>
        </w:rPr>
      </w:pPr>
      <w:r w:rsidRPr="00AC627A">
        <w:rPr>
          <w:rFonts w:ascii="Arial" w:hAnsi="Arial" w:cs="Arial"/>
          <w:color w:val="010000"/>
          <w:sz w:val="20"/>
        </w:rPr>
        <w:lastRenderedPageBreak/>
        <w:t xml:space="preserve">Authorize the Board of Directors to decide on and execute the above-mentioned construction contract, including entering into the contract with </w:t>
      </w:r>
      <w:r w:rsidR="0014044A">
        <w:rPr>
          <w:rFonts w:ascii="Arial" w:hAnsi="Arial" w:cs="Arial"/>
          <w:color w:val="010000"/>
          <w:sz w:val="20"/>
        </w:rPr>
        <w:t>related</w:t>
      </w:r>
      <w:r w:rsidRPr="00AC627A">
        <w:rPr>
          <w:rFonts w:ascii="Arial" w:hAnsi="Arial" w:cs="Arial"/>
          <w:color w:val="010000"/>
          <w:sz w:val="20"/>
        </w:rPr>
        <w:t xml:space="preserve"> parties in accordance with applicable laws, if any; assign the Board of Directors to consider and decide on the execution date, contract value and related matters on the basis of compliance with applicable laws and ensuring business efficiency for the Company.</w:t>
      </w:r>
    </w:p>
    <w:p w14:paraId="0000003E" w14:textId="1652B1ED" w:rsidR="00C03DD1" w:rsidRPr="00AC627A" w:rsidRDefault="00DA052E" w:rsidP="0014044A">
      <w:pPr>
        <w:numPr>
          <w:ilvl w:val="0"/>
          <w:numId w:val="5"/>
        </w:numPr>
        <w:pBdr>
          <w:top w:val="nil"/>
          <w:left w:val="nil"/>
          <w:bottom w:val="nil"/>
          <w:right w:val="nil"/>
          <w:between w:val="nil"/>
        </w:pBdr>
        <w:tabs>
          <w:tab w:val="left" w:pos="432"/>
          <w:tab w:val="left" w:pos="1122"/>
        </w:tabs>
        <w:spacing w:after="120" w:line="360" w:lineRule="auto"/>
        <w:jc w:val="both"/>
        <w:rPr>
          <w:rFonts w:ascii="Arial" w:hAnsi="Arial" w:cs="Arial"/>
          <w:color w:val="010000"/>
          <w:sz w:val="20"/>
        </w:rPr>
      </w:pPr>
      <w:r w:rsidRPr="00AC627A">
        <w:rPr>
          <w:rFonts w:ascii="Arial" w:hAnsi="Arial" w:cs="Arial"/>
          <w:color w:val="010000"/>
          <w:sz w:val="20"/>
        </w:rPr>
        <w:t xml:space="preserve">Assign the Board of Directors to </w:t>
      </w:r>
      <w:r w:rsidR="0014044A">
        <w:rPr>
          <w:rFonts w:ascii="Arial" w:hAnsi="Arial" w:cs="Arial"/>
          <w:color w:val="010000"/>
          <w:sz w:val="20"/>
        </w:rPr>
        <w:t>direct</w:t>
      </w:r>
      <w:r w:rsidRPr="00AC627A">
        <w:rPr>
          <w:rFonts w:ascii="Arial" w:hAnsi="Arial" w:cs="Arial"/>
          <w:color w:val="010000"/>
          <w:sz w:val="20"/>
        </w:rPr>
        <w:t xml:space="preserve"> the implementation and execute the necessary documents, contracts and dossiers, including authorizing the Board of Management to perform the above-mentioned matters.</w:t>
      </w:r>
    </w:p>
    <w:p w14:paraId="0000003F" w14:textId="4622F04F" w:rsidR="00C03DD1" w:rsidRPr="00AC627A" w:rsidRDefault="00DA052E" w:rsidP="0014044A">
      <w:pPr>
        <w:numPr>
          <w:ilvl w:val="0"/>
          <w:numId w:val="5"/>
        </w:numPr>
        <w:pBdr>
          <w:top w:val="nil"/>
          <w:left w:val="nil"/>
          <w:bottom w:val="nil"/>
          <w:right w:val="nil"/>
          <w:between w:val="nil"/>
        </w:pBdr>
        <w:tabs>
          <w:tab w:val="left" w:pos="432"/>
          <w:tab w:val="left" w:pos="1126"/>
        </w:tabs>
        <w:spacing w:after="120" w:line="360" w:lineRule="auto"/>
        <w:jc w:val="both"/>
        <w:rPr>
          <w:rFonts w:ascii="Arial" w:hAnsi="Arial" w:cs="Arial"/>
          <w:color w:val="010000"/>
          <w:sz w:val="20"/>
        </w:rPr>
      </w:pPr>
      <w:r w:rsidRPr="00AC627A">
        <w:rPr>
          <w:rFonts w:ascii="Arial" w:hAnsi="Arial" w:cs="Arial"/>
          <w:color w:val="010000"/>
          <w:sz w:val="20"/>
        </w:rPr>
        <w:t>The Board of Directors shall be responsible for reporting to the General Meeting on the results of contract execution, the implementation results of the construction contract and the interests of related parties, if any, in accordance with applicable laws and the Company's Charter.</w:t>
      </w:r>
    </w:p>
    <w:p w14:paraId="00000040" w14:textId="770A5123" w:rsidR="00C03DD1" w:rsidRPr="00AC627A" w:rsidRDefault="00DA052E" w:rsidP="0014044A">
      <w:pPr>
        <w:pBdr>
          <w:top w:val="nil"/>
          <w:left w:val="nil"/>
          <w:bottom w:val="nil"/>
          <w:right w:val="nil"/>
          <w:between w:val="nil"/>
        </w:pBdr>
        <w:tabs>
          <w:tab w:val="left" w:pos="432"/>
        </w:tabs>
        <w:spacing w:after="120" w:line="360" w:lineRule="auto"/>
        <w:jc w:val="both"/>
        <w:rPr>
          <w:rFonts w:ascii="Arial" w:eastAsia="Arial" w:hAnsi="Arial" w:cs="Arial"/>
          <w:color w:val="010000"/>
          <w:sz w:val="20"/>
          <w:szCs w:val="20"/>
        </w:rPr>
      </w:pPr>
      <w:r w:rsidRPr="00AC627A">
        <w:rPr>
          <w:rFonts w:ascii="Arial" w:hAnsi="Arial" w:cs="Arial"/>
          <w:color w:val="010000"/>
          <w:sz w:val="20"/>
        </w:rPr>
        <w:t xml:space="preserve">Article 4. The General Meeting of </w:t>
      </w:r>
      <w:r w:rsidR="00AC627A" w:rsidRPr="00AC627A">
        <w:rPr>
          <w:rFonts w:ascii="Arial" w:hAnsi="Arial" w:cs="Arial"/>
          <w:color w:val="010000"/>
          <w:sz w:val="20"/>
        </w:rPr>
        <w:t>Quang Nam Consulting and Investment Development Joint Stock Company</w:t>
      </w:r>
      <w:r w:rsidRPr="00AC627A">
        <w:rPr>
          <w:rFonts w:ascii="Arial" w:hAnsi="Arial" w:cs="Arial"/>
          <w:color w:val="010000"/>
          <w:sz w:val="20"/>
        </w:rPr>
        <w:t xml:space="preserve"> assign</w:t>
      </w:r>
      <w:r w:rsidR="008076D9">
        <w:rPr>
          <w:rFonts w:ascii="Arial" w:hAnsi="Arial" w:cs="Arial"/>
          <w:color w:val="010000"/>
          <w:sz w:val="20"/>
        </w:rPr>
        <w:t>ed</w:t>
      </w:r>
      <w:r w:rsidRPr="00AC627A">
        <w:rPr>
          <w:rFonts w:ascii="Arial" w:hAnsi="Arial" w:cs="Arial"/>
          <w:color w:val="010000"/>
          <w:sz w:val="20"/>
        </w:rPr>
        <w:t xml:space="preserve"> the Company's Board o</w:t>
      </w:r>
      <w:r w:rsidR="0014044A">
        <w:rPr>
          <w:rFonts w:ascii="Arial" w:hAnsi="Arial" w:cs="Arial"/>
          <w:color w:val="010000"/>
          <w:sz w:val="20"/>
        </w:rPr>
        <w:t>f Directors, based on the afore</w:t>
      </w:r>
      <w:bookmarkStart w:id="1" w:name="_GoBack"/>
      <w:bookmarkEnd w:id="1"/>
      <w:r w:rsidRPr="00AC627A">
        <w:rPr>
          <w:rFonts w:ascii="Arial" w:hAnsi="Arial" w:cs="Arial"/>
          <w:color w:val="010000"/>
          <w:sz w:val="20"/>
        </w:rPr>
        <w:t>mentioned matters, to organize and implement them in compliance with the Company's regulations and applicable laws.</w:t>
      </w:r>
    </w:p>
    <w:p w14:paraId="00000041" w14:textId="77777777" w:rsidR="00C03DD1" w:rsidRPr="00AC627A" w:rsidRDefault="00DA052E" w:rsidP="0014044A">
      <w:pPr>
        <w:pBdr>
          <w:top w:val="nil"/>
          <w:left w:val="nil"/>
          <w:bottom w:val="nil"/>
          <w:right w:val="nil"/>
          <w:between w:val="nil"/>
        </w:pBdr>
        <w:tabs>
          <w:tab w:val="left" w:pos="432"/>
        </w:tabs>
        <w:spacing w:after="120" w:line="360" w:lineRule="auto"/>
        <w:jc w:val="both"/>
        <w:rPr>
          <w:rFonts w:ascii="Arial" w:eastAsia="Arial" w:hAnsi="Arial" w:cs="Arial"/>
          <w:color w:val="010000"/>
          <w:sz w:val="20"/>
          <w:szCs w:val="20"/>
        </w:rPr>
      </w:pPr>
      <w:r w:rsidRPr="00AC627A">
        <w:rPr>
          <w:rFonts w:ascii="Arial" w:hAnsi="Arial" w:cs="Arial"/>
          <w:color w:val="010000"/>
          <w:sz w:val="20"/>
        </w:rPr>
        <w:t>This General Mandate takes effect from the date of its signing.</w:t>
      </w:r>
    </w:p>
    <w:sectPr w:rsidR="00C03DD1" w:rsidRPr="00AC627A" w:rsidSect="00AC627A">
      <w:pgSz w:w="11907" w:h="16839"/>
      <w:pgMar w:top="1440" w:right="1440" w:bottom="1440" w:left="1440" w:header="0" w:footer="3" w:gutter="0"/>
      <w:pgNumType w:start="1"/>
      <w:cols w:space="720"/>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Noto Sans Symbols">
    <w:charset w:val="00"/>
    <w:family w:val="auto"/>
    <w:pitch w:val="default"/>
    <w:embedRegular r:id="rId1" w:fontKey="{D6F6DADB-D576-4355-AE6D-2A3A11AA7463}"/>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embedItalic r:id="rId2" w:fontKey="{CDFD32F9-0990-4C39-A5E2-C0E07B7051F6}"/>
  </w:font>
  <w:font w:name="Calibri Light">
    <w:panose1 w:val="020F0302020204030204"/>
    <w:charset w:val="00"/>
    <w:family w:val="swiss"/>
    <w:pitch w:val="variable"/>
    <w:sig w:usb0="E4002EFF" w:usb1="C000247B" w:usb2="00000009" w:usb3="00000000" w:csb0="000001FF" w:csb1="00000000"/>
    <w:embedRegular r:id="rId3" w:fontKey="{1A32F31B-FB4C-4A71-AAB0-7E3CE8D35B12}"/>
  </w:font>
  <w:font w:name="Calibri">
    <w:panose1 w:val="020F0502020204030204"/>
    <w:charset w:val="00"/>
    <w:family w:val="swiss"/>
    <w:pitch w:val="variable"/>
    <w:sig w:usb0="E4002EFF" w:usb1="C000247B" w:usb2="00000009" w:usb3="00000000" w:csb0="000001FF" w:csb1="00000000"/>
    <w:embedRegular r:id="rId4" w:fontKey="{2C80385B-B5D7-4473-91FE-254867324E9A}"/>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B63F06"/>
    <w:multiLevelType w:val="multilevel"/>
    <w:tmpl w:val="06D80320"/>
    <w:lvl w:ilvl="0">
      <w:start w:val="1"/>
      <w:numFmt w:val="decimal"/>
      <w:lvlText w:val="%1."/>
      <w:lvlJc w:val="left"/>
      <w:pPr>
        <w:ind w:left="0" w:firstLine="0"/>
      </w:pPr>
      <w:rPr>
        <w:rFonts w:ascii="Arial" w:eastAsia="Arial" w:hAnsi="Arial" w:cs="Arial"/>
        <w:b w:val="0"/>
        <w:bCs w:val="0"/>
        <w:i w:val="0"/>
        <w:iCs w:val="0"/>
        <w:smallCaps w:val="0"/>
        <w:strike w:val="0"/>
        <w:color w:val="000000"/>
        <w:sz w:val="20"/>
        <w:szCs w:val="20"/>
        <w:u w:val="none"/>
        <w:shd w:val="clear" w:color="auto" w:fill="auto"/>
        <w:vertAlign w:val="baseline"/>
      </w:rPr>
    </w:lvl>
    <w:lvl w:ilvl="1">
      <w:numFmt w:val="decimal"/>
      <w:lvlText w:val=""/>
      <w:lvlJc w:val="left"/>
      <w:pPr>
        <w:ind w:left="0" w:firstLine="0"/>
      </w:pPr>
      <w:rPr>
        <w:rFonts w:ascii="Arial" w:eastAsia="Arial" w:hAnsi="Arial" w:cs="Arial"/>
        <w:b w:val="0"/>
        <w:bCs w:val="0"/>
        <w:i w:val="0"/>
        <w:iCs w:val="0"/>
        <w:sz w:val="20"/>
        <w:szCs w:val="20"/>
      </w:rPr>
    </w:lvl>
    <w:lvl w:ilvl="2">
      <w:numFmt w:val="decimal"/>
      <w:lvlText w:val=""/>
      <w:lvlJc w:val="left"/>
      <w:pPr>
        <w:ind w:left="0" w:firstLine="0"/>
      </w:pPr>
      <w:rPr>
        <w:rFonts w:ascii="Arial" w:eastAsia="Arial" w:hAnsi="Arial" w:cs="Arial"/>
        <w:b w:val="0"/>
        <w:bCs w:val="0"/>
        <w:i w:val="0"/>
        <w:iCs w:val="0"/>
        <w:sz w:val="20"/>
        <w:szCs w:val="20"/>
      </w:r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1" w15:restartNumberingAfterBreak="0">
    <w:nsid w:val="0C0C4A74"/>
    <w:multiLevelType w:val="multilevel"/>
    <w:tmpl w:val="FFD6749C"/>
    <w:lvl w:ilvl="0">
      <w:start w:val="1"/>
      <w:numFmt w:val="decimal"/>
      <w:lvlText w:val="%1."/>
      <w:lvlJc w:val="left"/>
      <w:pPr>
        <w:ind w:left="0" w:firstLine="0"/>
      </w:pPr>
      <w:rPr>
        <w:rFonts w:ascii="Arial" w:eastAsia="Arial" w:hAnsi="Arial" w:cs="Arial"/>
        <w:b w:val="0"/>
        <w:bCs w:val="0"/>
        <w:i w:val="0"/>
        <w:iCs w:val="0"/>
        <w:smallCaps w:val="0"/>
        <w:strike w:val="0"/>
        <w:color w:val="000000"/>
        <w:sz w:val="20"/>
        <w:szCs w:val="20"/>
        <w:u w:val="none"/>
        <w:shd w:val="clear" w:color="auto" w:fill="auto"/>
        <w:vertAlign w:val="baseline"/>
      </w:rPr>
    </w:lvl>
    <w:lvl w:ilvl="1">
      <w:numFmt w:val="decimal"/>
      <w:lvlText w:val=""/>
      <w:lvlJc w:val="left"/>
      <w:pPr>
        <w:ind w:left="0" w:firstLine="0"/>
      </w:pPr>
      <w:rPr>
        <w:rFonts w:ascii="Arial" w:eastAsia="Arial" w:hAnsi="Arial" w:cs="Arial"/>
        <w:b w:val="0"/>
        <w:bCs w:val="0"/>
        <w:i w:val="0"/>
        <w:iCs w:val="0"/>
        <w:sz w:val="20"/>
        <w:szCs w:val="20"/>
      </w:rPr>
    </w:lvl>
    <w:lvl w:ilvl="2">
      <w:numFmt w:val="decimal"/>
      <w:lvlText w:val=""/>
      <w:lvlJc w:val="left"/>
      <w:pPr>
        <w:ind w:left="0" w:firstLine="0"/>
      </w:pPr>
      <w:rPr>
        <w:rFonts w:ascii="Arial" w:eastAsia="Arial" w:hAnsi="Arial" w:cs="Arial"/>
        <w:b w:val="0"/>
        <w:bCs w:val="0"/>
        <w:i w:val="0"/>
        <w:iCs w:val="0"/>
        <w:sz w:val="20"/>
        <w:szCs w:val="20"/>
      </w:r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2" w15:restartNumberingAfterBreak="0">
    <w:nsid w:val="0F9B5D4B"/>
    <w:multiLevelType w:val="multilevel"/>
    <w:tmpl w:val="96E0A15E"/>
    <w:lvl w:ilvl="0">
      <w:start w:val="1"/>
      <w:numFmt w:val="bullet"/>
      <w:lvlText w:val="-"/>
      <w:lvlJc w:val="left"/>
      <w:pPr>
        <w:ind w:left="0" w:firstLine="0"/>
      </w:pPr>
      <w:rPr>
        <w:rFonts w:ascii="Arial" w:eastAsia="Arial" w:hAnsi="Arial" w:cs="Arial"/>
        <w:b w:val="0"/>
        <w:bCs w:val="0"/>
        <w:i w:val="0"/>
        <w:iCs w:val="0"/>
        <w:smallCaps w:val="0"/>
        <w:strike w:val="0"/>
        <w:color w:val="000000"/>
        <w:sz w:val="20"/>
        <w:szCs w:val="20"/>
        <w:u w:val="none"/>
        <w:shd w:val="clear" w:color="auto" w:fill="auto"/>
        <w:vertAlign w:val="baseline"/>
      </w:rPr>
    </w:lvl>
    <w:lvl w:ilvl="1">
      <w:numFmt w:val="decimal"/>
      <w:lvlText w:val=""/>
      <w:lvlJc w:val="left"/>
      <w:pPr>
        <w:ind w:left="0" w:firstLine="0"/>
      </w:pPr>
      <w:rPr>
        <w:rFonts w:ascii="Arial" w:eastAsia="Arial" w:hAnsi="Arial" w:cs="Arial"/>
        <w:b w:val="0"/>
        <w:bCs w:val="0"/>
        <w:i w:val="0"/>
        <w:iCs w:val="0"/>
        <w:sz w:val="20"/>
        <w:szCs w:val="20"/>
      </w:rPr>
    </w:lvl>
    <w:lvl w:ilvl="2">
      <w:numFmt w:val="decimal"/>
      <w:lvlText w:val=""/>
      <w:lvlJc w:val="left"/>
      <w:pPr>
        <w:ind w:left="0" w:firstLine="0"/>
      </w:pPr>
      <w:rPr>
        <w:rFonts w:ascii="Arial" w:eastAsia="Arial" w:hAnsi="Arial" w:cs="Arial"/>
        <w:b w:val="0"/>
        <w:bCs w:val="0"/>
        <w:i w:val="0"/>
        <w:iCs w:val="0"/>
        <w:sz w:val="20"/>
        <w:szCs w:val="20"/>
      </w:r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3" w15:restartNumberingAfterBreak="0">
    <w:nsid w:val="2FF4695A"/>
    <w:multiLevelType w:val="multilevel"/>
    <w:tmpl w:val="01AC9314"/>
    <w:lvl w:ilvl="0">
      <w:start w:val="1"/>
      <w:numFmt w:val="decimal"/>
      <w:lvlText w:val="%1."/>
      <w:lvlJc w:val="left"/>
      <w:pPr>
        <w:ind w:left="0" w:firstLine="0"/>
      </w:pPr>
      <w:rPr>
        <w:rFonts w:ascii="Arial" w:eastAsia="Arial" w:hAnsi="Arial" w:cs="Arial"/>
        <w:b w:val="0"/>
        <w:bCs w:val="0"/>
        <w:i w:val="0"/>
        <w:iCs w:val="0"/>
        <w:smallCaps w:val="0"/>
        <w:strike w:val="0"/>
        <w:color w:val="000000"/>
        <w:sz w:val="20"/>
        <w:szCs w:val="20"/>
        <w:highlight w:val="white"/>
        <w:u w:val="none"/>
        <w:vertAlign w:val="baseline"/>
      </w:rPr>
    </w:lvl>
    <w:lvl w:ilvl="1">
      <w:numFmt w:val="decimal"/>
      <w:lvlText w:val=""/>
      <w:lvlJc w:val="left"/>
      <w:pPr>
        <w:ind w:left="0" w:firstLine="0"/>
      </w:pPr>
      <w:rPr>
        <w:rFonts w:ascii="Arial" w:eastAsia="Arial" w:hAnsi="Arial" w:cs="Arial"/>
        <w:b w:val="0"/>
        <w:bCs w:val="0"/>
        <w:i w:val="0"/>
        <w:iCs w:val="0"/>
        <w:sz w:val="20"/>
        <w:szCs w:val="20"/>
      </w:rPr>
    </w:lvl>
    <w:lvl w:ilvl="2">
      <w:numFmt w:val="decimal"/>
      <w:lvlText w:val=""/>
      <w:lvlJc w:val="left"/>
      <w:pPr>
        <w:ind w:left="0" w:firstLine="0"/>
      </w:pPr>
      <w:rPr>
        <w:rFonts w:ascii="Arial" w:eastAsia="Arial" w:hAnsi="Arial" w:cs="Arial"/>
        <w:b w:val="0"/>
        <w:bCs w:val="0"/>
        <w:i w:val="0"/>
        <w:iCs w:val="0"/>
        <w:sz w:val="20"/>
        <w:szCs w:val="20"/>
      </w:r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4" w15:restartNumberingAfterBreak="0">
    <w:nsid w:val="7B8A224A"/>
    <w:multiLevelType w:val="multilevel"/>
    <w:tmpl w:val="3CD07C90"/>
    <w:lvl w:ilvl="0">
      <w:start w:val="1"/>
      <w:numFmt w:val="decimal"/>
      <w:lvlText w:val="%1."/>
      <w:lvlJc w:val="left"/>
      <w:pPr>
        <w:ind w:left="0" w:firstLine="0"/>
      </w:pPr>
      <w:rPr>
        <w:rFonts w:ascii="Arial" w:eastAsia="Arial" w:hAnsi="Arial" w:cs="Arial"/>
        <w:b w:val="0"/>
        <w:bCs w:val="0"/>
        <w:i w:val="0"/>
        <w:iCs w:val="0"/>
        <w:smallCaps w:val="0"/>
        <w:strike w:val="0"/>
        <w:color w:val="000000"/>
        <w:sz w:val="20"/>
        <w:szCs w:val="20"/>
        <w:u w:val="none"/>
        <w:shd w:val="clear" w:color="auto" w:fill="auto"/>
        <w:vertAlign w:val="baseline"/>
      </w:rPr>
    </w:lvl>
    <w:lvl w:ilvl="1">
      <w:numFmt w:val="decimal"/>
      <w:lvlText w:val=""/>
      <w:lvlJc w:val="left"/>
      <w:pPr>
        <w:ind w:left="0" w:firstLine="0"/>
      </w:pPr>
      <w:rPr>
        <w:rFonts w:ascii="Arial" w:eastAsia="Arial" w:hAnsi="Arial" w:cs="Arial"/>
        <w:b w:val="0"/>
        <w:bCs w:val="0"/>
        <w:i w:val="0"/>
        <w:iCs w:val="0"/>
        <w:sz w:val="20"/>
        <w:szCs w:val="20"/>
      </w:rPr>
    </w:lvl>
    <w:lvl w:ilvl="2">
      <w:numFmt w:val="decimal"/>
      <w:lvlText w:val=""/>
      <w:lvlJc w:val="left"/>
      <w:pPr>
        <w:ind w:left="0" w:firstLine="0"/>
      </w:pPr>
      <w:rPr>
        <w:rFonts w:ascii="Arial" w:eastAsia="Arial" w:hAnsi="Arial" w:cs="Arial"/>
        <w:b w:val="0"/>
        <w:bCs w:val="0"/>
        <w:i w:val="0"/>
        <w:iCs w:val="0"/>
        <w:sz w:val="20"/>
        <w:szCs w:val="20"/>
      </w:r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5" w15:restartNumberingAfterBreak="0">
    <w:nsid w:val="7EF255EE"/>
    <w:multiLevelType w:val="multilevel"/>
    <w:tmpl w:val="95820300"/>
    <w:lvl w:ilvl="0">
      <w:numFmt w:val="bullet"/>
      <w:lvlText w:val="-"/>
      <w:lvlJc w:val="left"/>
      <w:pPr>
        <w:ind w:left="720" w:hanging="360"/>
      </w:pPr>
      <w:rPr>
        <w:rFonts w:ascii="Arial" w:eastAsia="Arial" w:hAnsi="Arial" w:cs="Arial"/>
        <w:b w:val="0"/>
        <w:i w:val="0"/>
        <w:sz w:val="20"/>
      </w:rPr>
    </w:lvl>
    <w:lvl w:ilvl="1">
      <w:start w:val="1"/>
      <w:numFmt w:val="bullet"/>
      <w:lvlText w:val="o"/>
      <w:lvlJc w:val="left"/>
      <w:pPr>
        <w:ind w:left="1440" w:hanging="360"/>
      </w:pPr>
      <w:rPr>
        <w:rFonts w:ascii="Courier New" w:eastAsia="Courier New" w:hAnsi="Courier New" w:cs="Courier New"/>
        <w:b w:val="0"/>
        <w:i w:val="0"/>
        <w:sz w:val="20"/>
      </w:rPr>
    </w:lvl>
    <w:lvl w:ilvl="2">
      <w:start w:val="1"/>
      <w:numFmt w:val="bullet"/>
      <w:lvlText w:val="▪"/>
      <w:lvlJc w:val="left"/>
      <w:pPr>
        <w:ind w:left="2160" w:hanging="360"/>
      </w:pPr>
      <w:rPr>
        <w:rFonts w:ascii="Noto Sans Symbols" w:eastAsia="Noto Sans Symbols" w:hAnsi="Noto Sans Symbols" w:cs="Noto Sans Symbols"/>
        <w:b w:val="0"/>
        <w:i w:val="0"/>
        <w:sz w:val="20"/>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2"/>
  </w:num>
  <w:num w:numId="2">
    <w:abstractNumId w:val="0"/>
  </w:num>
  <w:num w:numId="3">
    <w:abstractNumId w:val="3"/>
  </w:num>
  <w:num w:numId="4">
    <w:abstractNumId w:val="4"/>
  </w:num>
  <w:num w:numId="5">
    <w:abstractNumId w:val="1"/>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03DD1"/>
    <w:rsid w:val="0014044A"/>
    <w:rsid w:val="008076D9"/>
    <w:rsid w:val="00AC627A"/>
    <w:rsid w:val="00C03DD1"/>
    <w:rsid w:val="00DA052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C837D2"/>
  <w15:docId w15:val="{330964B7-01AD-4B06-BDF9-83F9469027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ourier New" w:eastAsia="Courier New" w:hAnsi="Courier New" w:cs="Courier New"/>
        <w:sz w:val="24"/>
        <w:szCs w:val="24"/>
        <w:lang w:val="en-US" w:eastAsia="en-US" w:bidi="ar-SA"/>
      </w:rPr>
    </w:rPrDefault>
    <w:pPrDefault>
      <w:pPr>
        <w:widowControl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keepLines/>
      <w:spacing w:before="480" w:after="120"/>
      <w:outlineLvl w:val="0"/>
    </w:pPr>
    <w:rPr>
      <w:b/>
      <w:bCs/>
      <w:sz w:val="48"/>
      <w:szCs w:val="48"/>
    </w:rPr>
  </w:style>
  <w:style w:type="paragraph" w:styleId="Heading2">
    <w:name w:val="heading 2"/>
    <w:basedOn w:val="Normal"/>
    <w:next w:val="Normal"/>
    <w:pPr>
      <w:keepNext/>
      <w:keepLines/>
      <w:spacing w:before="360" w:after="80"/>
      <w:outlineLvl w:val="1"/>
    </w:pPr>
    <w:rPr>
      <w:b/>
      <w:bCs/>
      <w:sz w:val="36"/>
      <w:szCs w:val="36"/>
    </w:rPr>
  </w:style>
  <w:style w:type="paragraph" w:styleId="Heading3">
    <w:name w:val="heading 3"/>
    <w:basedOn w:val="Normal"/>
    <w:next w:val="Normal"/>
    <w:pPr>
      <w:keepNext/>
      <w:keepLines/>
      <w:spacing w:before="280" w:after="80"/>
      <w:outlineLvl w:val="2"/>
    </w:pPr>
    <w:rPr>
      <w:b/>
      <w:bCs/>
      <w:sz w:val="28"/>
      <w:szCs w:val="28"/>
    </w:rPr>
  </w:style>
  <w:style w:type="paragraph" w:styleId="Heading4">
    <w:name w:val="heading 4"/>
    <w:basedOn w:val="Normal"/>
    <w:next w:val="Normal"/>
    <w:pPr>
      <w:keepNext/>
      <w:keepLines/>
      <w:spacing w:before="240" w:after="40"/>
      <w:outlineLvl w:val="3"/>
    </w:pPr>
    <w:rPr>
      <w:b/>
      <w:bCs/>
    </w:rPr>
  </w:style>
  <w:style w:type="paragraph" w:styleId="Heading5">
    <w:name w:val="heading 5"/>
    <w:basedOn w:val="Normal"/>
    <w:next w:val="Normal"/>
    <w:pPr>
      <w:keepNext/>
      <w:keepLines/>
      <w:spacing w:before="220" w:after="40"/>
      <w:outlineLvl w:val="4"/>
    </w:pPr>
    <w:rPr>
      <w:b/>
      <w:bCs/>
      <w:sz w:val="22"/>
      <w:szCs w:val="22"/>
    </w:rPr>
  </w:style>
  <w:style w:type="paragraph" w:styleId="Heading6">
    <w:name w:val="heading 6"/>
    <w:basedOn w:val="Normal"/>
    <w:next w:val="Normal"/>
    <w:pPr>
      <w:keepNext/>
      <w:keepLines/>
      <w:spacing w:before="200" w:after="40"/>
      <w:outlineLvl w:val="5"/>
    </w:pPr>
    <w:rPr>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pPr>
      <w:keepNext/>
      <w:keepLines/>
      <w:spacing w:before="480" w:after="120"/>
    </w:pPr>
    <w:rPr>
      <w:b/>
      <w:bCs/>
      <w:sz w:val="72"/>
      <w:szCs w:val="72"/>
    </w:rPr>
  </w:style>
  <w:style w:type="character" w:customStyle="1" w:styleId="Vnbnnidung">
    <w:name w:val="Văn bản nội dung_"/>
    <w:basedOn w:val="DefaultParagraphFont"/>
    <w:link w:val="Vnbnnidung0"/>
    <w:rPr>
      <w:rFonts w:ascii="Times New Roman" w:eastAsia="Times New Roman" w:hAnsi="Times New Roman" w:cs="Times New Roman"/>
      <w:b w:val="0"/>
      <w:bCs w:val="0"/>
      <w:i w:val="0"/>
      <w:iCs w:val="0"/>
      <w:smallCaps w:val="0"/>
      <w:strike w:val="0"/>
      <w:u w:val="none"/>
      <w:shd w:val="clear" w:color="auto" w:fill="auto"/>
    </w:rPr>
  </w:style>
  <w:style w:type="character" w:customStyle="1" w:styleId="Tiu1">
    <w:name w:val="Tiêu đề #1_"/>
    <w:basedOn w:val="DefaultParagraphFont"/>
    <w:link w:val="Tiu10"/>
    <w:rPr>
      <w:rFonts w:ascii="Times New Roman" w:eastAsia="Times New Roman" w:hAnsi="Times New Roman" w:cs="Times New Roman"/>
      <w:b/>
      <w:bCs/>
      <w:i w:val="0"/>
      <w:iCs w:val="0"/>
      <w:smallCaps w:val="0"/>
      <w:strike w:val="0"/>
      <w:sz w:val="30"/>
      <w:szCs w:val="30"/>
      <w:u w:val="none"/>
      <w:shd w:val="clear" w:color="auto" w:fill="auto"/>
    </w:rPr>
  </w:style>
  <w:style w:type="character" w:customStyle="1" w:styleId="Tiu2">
    <w:name w:val="Tiêu đề #2_"/>
    <w:basedOn w:val="DefaultParagraphFont"/>
    <w:link w:val="Tiu20"/>
    <w:rPr>
      <w:rFonts w:ascii="Times New Roman" w:eastAsia="Times New Roman" w:hAnsi="Times New Roman" w:cs="Times New Roman"/>
      <w:b/>
      <w:bCs/>
      <w:i w:val="0"/>
      <w:iCs w:val="0"/>
      <w:smallCaps w:val="0"/>
      <w:strike w:val="0"/>
      <w:u w:val="none"/>
      <w:shd w:val="clear" w:color="auto" w:fill="auto"/>
    </w:rPr>
  </w:style>
  <w:style w:type="character" w:customStyle="1" w:styleId="Vnbnnidung2">
    <w:name w:val="Văn bản nội dung (2)_"/>
    <w:basedOn w:val="DefaultParagraphFont"/>
    <w:link w:val="Vnbnnidung20"/>
    <w:rPr>
      <w:rFonts w:ascii="Times New Roman" w:eastAsia="Times New Roman" w:hAnsi="Times New Roman" w:cs="Times New Roman"/>
      <w:b w:val="0"/>
      <w:bCs w:val="0"/>
      <w:i w:val="0"/>
      <w:iCs w:val="0"/>
      <w:smallCaps w:val="0"/>
      <w:strike w:val="0"/>
      <w:sz w:val="20"/>
      <w:szCs w:val="20"/>
      <w:u w:val="none"/>
      <w:shd w:val="clear" w:color="auto" w:fill="auto"/>
    </w:rPr>
  </w:style>
  <w:style w:type="paragraph" w:customStyle="1" w:styleId="Vnbnnidung0">
    <w:name w:val="Văn bản nội dung"/>
    <w:basedOn w:val="Normal"/>
    <w:link w:val="Vnbnnidung"/>
    <w:pPr>
      <w:spacing w:line="326" w:lineRule="auto"/>
    </w:pPr>
    <w:rPr>
      <w:rFonts w:ascii="Times New Roman" w:eastAsia="Times New Roman" w:hAnsi="Times New Roman" w:cs="Times New Roman"/>
    </w:rPr>
  </w:style>
  <w:style w:type="paragraph" w:customStyle="1" w:styleId="Tiu10">
    <w:name w:val="Tiêu đề #1"/>
    <w:basedOn w:val="Normal"/>
    <w:link w:val="Tiu1"/>
    <w:pPr>
      <w:jc w:val="center"/>
      <w:outlineLvl w:val="0"/>
    </w:pPr>
    <w:rPr>
      <w:rFonts w:ascii="Times New Roman" w:eastAsia="Times New Roman" w:hAnsi="Times New Roman" w:cs="Times New Roman"/>
      <w:b/>
      <w:bCs/>
      <w:sz w:val="30"/>
      <w:szCs w:val="30"/>
    </w:rPr>
  </w:style>
  <w:style w:type="paragraph" w:customStyle="1" w:styleId="Tiu20">
    <w:name w:val="Tiêu đề #2"/>
    <w:basedOn w:val="Normal"/>
    <w:link w:val="Tiu2"/>
    <w:pPr>
      <w:spacing w:line="329" w:lineRule="auto"/>
      <w:ind w:firstLine="340"/>
      <w:outlineLvl w:val="1"/>
    </w:pPr>
    <w:rPr>
      <w:rFonts w:ascii="Times New Roman" w:eastAsia="Times New Roman" w:hAnsi="Times New Roman" w:cs="Times New Roman"/>
      <w:b/>
      <w:bCs/>
    </w:rPr>
  </w:style>
  <w:style w:type="paragraph" w:customStyle="1" w:styleId="Vnbnnidung20">
    <w:name w:val="Văn bản nội dung (2)"/>
    <w:basedOn w:val="Normal"/>
    <w:link w:val="Vnbnnidung2"/>
    <w:rPr>
      <w:rFonts w:ascii="Times New Roman" w:eastAsia="Times New Roman" w:hAnsi="Times New Roman" w:cs="Times New Roman"/>
      <w:sz w:val="20"/>
      <w:szCs w:val="20"/>
    </w:rPr>
  </w:style>
  <w:style w:type="paragraph" w:styleId="Subtitle">
    <w:name w:val="Subtitle"/>
    <w:basedOn w:val="Normal"/>
    <w:next w:val="Normal"/>
    <w:pPr>
      <w:keepNext/>
      <w:keepLines/>
      <w:spacing w:before="360" w:after="80"/>
    </w:pPr>
    <w:rPr>
      <w:rFonts w:ascii="Georgia" w:eastAsia="Georgia" w:hAnsi="Georgia" w:cs="Georgia"/>
      <w:i/>
      <w:iCs/>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u4fEc2OdjsExvSkYVSprYEcgFyQ==">CgMxLjAyDmgucG1kM3JjNGl6NzNzOAByITFsYjdjVlp1WmdueTgzLXV0QlNxdUhwWlZ0Sm96dEJsZQ==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1200</Words>
  <Characters>6841</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8025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Nguyen Duc Quan</dc:creator>
  <cp:lastModifiedBy>Nguyen Duc Quan</cp:lastModifiedBy>
  <cp:revision>2</cp:revision>
  <dcterms:created xsi:type="dcterms:W3CDTF">2026-08-11T03:10:00Z</dcterms:created>
  <dcterms:modified xsi:type="dcterms:W3CDTF">2026-08-11T03:10:00Z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19fb5209-6dd4-4b43-996b-10166453514e</vt:lpwstr>
  </property>
</Properties>
</file>