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6AFB" w:rsidRPr="00B130BB" w:rsidRDefault="00B130BB" w:rsidP="00751B1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B130BB">
        <w:rPr>
          <w:rFonts w:ascii="Arial" w:hAnsi="Arial" w:cs="Arial"/>
          <w:b/>
          <w:color w:val="010000"/>
          <w:sz w:val="20"/>
        </w:rPr>
        <w:t>LMC: Board Resolution</w:t>
      </w:r>
      <w:r w:rsidR="00535110">
        <w:rPr>
          <w:rFonts w:ascii="Arial" w:hAnsi="Arial" w:cs="Arial"/>
          <w:b/>
          <w:color w:val="010000"/>
          <w:sz w:val="20"/>
        </w:rPr>
        <w:t>s</w:t>
      </w:r>
    </w:p>
    <w:p w:rsidR="008B6AFB" w:rsidRPr="00B130BB" w:rsidRDefault="00B130BB" w:rsidP="00751B1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B130BB">
        <w:rPr>
          <w:rFonts w:ascii="Arial" w:hAnsi="Arial" w:cs="Arial"/>
          <w:color w:val="010000"/>
          <w:sz w:val="20"/>
        </w:rPr>
        <w:t xml:space="preserve">On September 3, 2026, LUMI Holdings Joint Stock Company announced Resolution </w:t>
      </w:r>
      <w:r>
        <w:rPr>
          <w:rFonts w:ascii="Arial" w:hAnsi="Arial" w:cs="Arial"/>
          <w:color w:val="010000"/>
          <w:sz w:val="20"/>
        </w:rPr>
        <w:t xml:space="preserve">No. </w:t>
      </w:r>
      <w:r w:rsidRPr="00B130BB">
        <w:rPr>
          <w:rFonts w:ascii="Arial" w:hAnsi="Arial" w:cs="Arial"/>
          <w:color w:val="010000"/>
          <w:sz w:val="20"/>
        </w:rPr>
        <w:t>01</w:t>
      </w:r>
      <w:r w:rsidR="00F93EA0" w:rsidRPr="00B130BB">
        <w:rPr>
          <w:rFonts w:ascii="Arial" w:hAnsi="Arial" w:cs="Arial"/>
          <w:color w:val="010000"/>
          <w:sz w:val="20"/>
        </w:rPr>
        <w:t>.</w:t>
      </w:r>
      <w:r w:rsidRPr="00B130BB">
        <w:rPr>
          <w:rFonts w:ascii="Arial" w:hAnsi="Arial" w:cs="Arial"/>
          <w:color w:val="010000"/>
          <w:sz w:val="20"/>
        </w:rPr>
        <w:t>0309/2026/LMC/NQ-HDQT on approving the registration do</w:t>
      </w:r>
      <w:r w:rsidR="00535110">
        <w:rPr>
          <w:rFonts w:ascii="Arial" w:hAnsi="Arial" w:cs="Arial"/>
          <w:color w:val="010000"/>
          <w:sz w:val="20"/>
        </w:rPr>
        <w:t>ssier for the private placement</w:t>
      </w:r>
      <w:r w:rsidRPr="00B130BB">
        <w:rPr>
          <w:rFonts w:ascii="Arial" w:hAnsi="Arial" w:cs="Arial"/>
          <w:color w:val="010000"/>
          <w:sz w:val="20"/>
        </w:rPr>
        <w:t xml:space="preserve"> as follows:</w:t>
      </w:r>
    </w:p>
    <w:p w:rsidR="008B6AFB" w:rsidRPr="00B130BB" w:rsidRDefault="00B130BB" w:rsidP="00751B1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B130BB">
        <w:rPr>
          <w:rFonts w:ascii="Arial" w:hAnsi="Arial" w:cs="Arial"/>
          <w:color w:val="010000"/>
          <w:sz w:val="20"/>
        </w:rPr>
        <w:t>Article 1: Approve the registration dossier for the private placement. The dossier includes:</w:t>
      </w:r>
    </w:p>
    <w:p w:rsidR="008B6AFB" w:rsidRPr="00B130BB" w:rsidRDefault="00B130BB" w:rsidP="00751B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352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B130BB">
        <w:rPr>
          <w:rFonts w:ascii="Arial" w:hAnsi="Arial" w:cs="Arial"/>
          <w:color w:val="010000"/>
          <w:sz w:val="20"/>
        </w:rPr>
        <w:t>Registration form for private placement;</w:t>
      </w:r>
    </w:p>
    <w:p w:rsidR="008B6AFB" w:rsidRPr="00B130BB" w:rsidRDefault="00B130BB" w:rsidP="00751B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352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B130BB">
        <w:rPr>
          <w:rFonts w:ascii="Arial" w:hAnsi="Arial" w:cs="Arial"/>
          <w:color w:val="010000"/>
          <w:sz w:val="20"/>
        </w:rPr>
        <w:t>Business Registration Certificate;</w:t>
      </w:r>
    </w:p>
    <w:p w:rsidR="008B6AFB" w:rsidRPr="00B130BB" w:rsidRDefault="00B130BB" w:rsidP="00751B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352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B130BB">
        <w:rPr>
          <w:rFonts w:ascii="Arial" w:hAnsi="Arial" w:cs="Arial"/>
          <w:color w:val="010000"/>
          <w:sz w:val="20"/>
        </w:rPr>
        <w:t xml:space="preserve">Minutes and </w:t>
      </w:r>
      <w:r w:rsidR="00F93EA0" w:rsidRPr="00B130BB">
        <w:rPr>
          <w:rFonts w:ascii="Arial" w:hAnsi="Arial" w:cs="Arial"/>
          <w:color w:val="010000"/>
          <w:sz w:val="20"/>
        </w:rPr>
        <w:t xml:space="preserve">Annual </w:t>
      </w:r>
      <w:r w:rsidRPr="00B130BB">
        <w:rPr>
          <w:rFonts w:ascii="Arial" w:hAnsi="Arial" w:cs="Arial"/>
          <w:color w:val="010000"/>
          <w:sz w:val="20"/>
        </w:rPr>
        <w:t>General Mandate 2026; Proposal of the Board of Directors on the private placement plan;</w:t>
      </w:r>
    </w:p>
    <w:p w:rsidR="008B6AFB" w:rsidRPr="00B130BB" w:rsidRDefault="00B130BB" w:rsidP="00751B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352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B130BB">
        <w:rPr>
          <w:rFonts w:ascii="Arial" w:hAnsi="Arial" w:cs="Arial"/>
          <w:color w:val="010000"/>
          <w:sz w:val="20"/>
        </w:rPr>
        <w:t>Board Resolution on approving the implementation of the private placement plan.</w:t>
      </w:r>
    </w:p>
    <w:p w:rsidR="008B6AFB" w:rsidRPr="00B130BB" w:rsidRDefault="00B130BB" w:rsidP="00751B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352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B130BB">
        <w:rPr>
          <w:rFonts w:ascii="Arial" w:hAnsi="Arial" w:cs="Arial"/>
          <w:color w:val="010000"/>
          <w:sz w:val="20"/>
        </w:rPr>
        <w:t>Board Resolution on approving the detailed plan for the use of proceeds from the private placement.</w:t>
      </w:r>
    </w:p>
    <w:p w:rsidR="008B6AFB" w:rsidRPr="00B130BB" w:rsidRDefault="00B130BB" w:rsidP="00751B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352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B130BB">
        <w:rPr>
          <w:rFonts w:ascii="Arial" w:hAnsi="Arial" w:cs="Arial"/>
          <w:color w:val="010000"/>
          <w:sz w:val="20"/>
        </w:rPr>
        <w:t>Board Resolution on approving the registration dossier for the private placement;</w:t>
      </w:r>
    </w:p>
    <w:p w:rsidR="008B6AFB" w:rsidRPr="00B130BB" w:rsidRDefault="00B130BB" w:rsidP="00751B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352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B130BB">
        <w:rPr>
          <w:rFonts w:ascii="Arial" w:hAnsi="Arial" w:cs="Arial"/>
          <w:color w:val="010000"/>
          <w:sz w:val="20"/>
        </w:rPr>
        <w:t>Commitment by the Issuer regarding non-violation of regulations on cross-ownership;</w:t>
      </w:r>
    </w:p>
    <w:p w:rsidR="008B6AFB" w:rsidRPr="00B130BB" w:rsidRDefault="00B130BB" w:rsidP="00751B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352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B130BB">
        <w:rPr>
          <w:rFonts w:ascii="Arial" w:hAnsi="Arial" w:cs="Arial"/>
          <w:color w:val="010000"/>
          <w:sz w:val="20"/>
        </w:rPr>
        <w:t xml:space="preserve">Confirmation from the bank on the opening of a blocked account to receive payments for the purchase of shares; </w:t>
      </w:r>
    </w:p>
    <w:p w:rsidR="008B6AFB" w:rsidRPr="00B130BB" w:rsidRDefault="00B130BB" w:rsidP="00751B1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352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B130BB">
        <w:rPr>
          <w:rFonts w:ascii="Arial" w:hAnsi="Arial" w:cs="Arial"/>
          <w:color w:val="010000"/>
          <w:sz w:val="20"/>
        </w:rPr>
        <w:t>Documents relating to the raw-material purchase contract with the supplier and the working-capital supplementation plan 2026.</w:t>
      </w:r>
    </w:p>
    <w:p w:rsidR="008B6AFB" w:rsidRDefault="00B130BB" w:rsidP="00751B1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B130BB">
        <w:rPr>
          <w:rFonts w:ascii="Arial" w:hAnsi="Arial" w:cs="Arial"/>
          <w:color w:val="010000"/>
          <w:sz w:val="20"/>
        </w:rPr>
        <w:t xml:space="preserve">Article 2: This </w:t>
      </w:r>
      <w:r w:rsidR="00535110">
        <w:rPr>
          <w:rFonts w:ascii="Arial" w:hAnsi="Arial" w:cs="Arial"/>
          <w:color w:val="010000"/>
          <w:sz w:val="20"/>
        </w:rPr>
        <w:t xml:space="preserve">Board </w:t>
      </w:r>
      <w:r w:rsidRPr="00B130BB">
        <w:rPr>
          <w:rFonts w:ascii="Arial" w:hAnsi="Arial" w:cs="Arial"/>
          <w:color w:val="010000"/>
          <w:sz w:val="20"/>
        </w:rPr>
        <w:t>Resolution takes effect from the date of its signing. Mem</w:t>
      </w:r>
      <w:r w:rsidR="00535110">
        <w:rPr>
          <w:rFonts w:ascii="Arial" w:hAnsi="Arial" w:cs="Arial"/>
          <w:color w:val="010000"/>
          <w:sz w:val="20"/>
        </w:rPr>
        <w:t xml:space="preserve">bers of the Board of Directors and Executive Board </w:t>
      </w:r>
      <w:r w:rsidRPr="00B130BB">
        <w:rPr>
          <w:rFonts w:ascii="Arial" w:hAnsi="Arial" w:cs="Arial"/>
          <w:color w:val="010000"/>
          <w:sz w:val="20"/>
        </w:rPr>
        <w:t>and relevant departments are responsible for implementing this Resolution.</w:t>
      </w:r>
    </w:p>
    <w:p w:rsidR="00535110" w:rsidRPr="00B130BB" w:rsidRDefault="00535110" w:rsidP="00751B1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>
        <w:rPr>
          <w:rFonts w:ascii="Arial" w:hAnsi="Arial" w:cs="Arial"/>
          <w:noProof/>
          <w:color w:val="010000"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29210</wp:posOffset>
                </wp:positionV>
                <wp:extent cx="5762625" cy="1905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626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A5DA25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02.55pt,2.3pt" to="856.3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F93EA0" w:rsidRPr="00B130BB" w:rsidRDefault="00F93EA0" w:rsidP="00751B1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B130BB">
        <w:rPr>
          <w:rFonts w:ascii="Arial" w:hAnsi="Arial" w:cs="Arial"/>
          <w:color w:val="010000"/>
          <w:sz w:val="20"/>
        </w:rPr>
        <w:t xml:space="preserve">On September 3, 2026, LUMI Holdings Joint Stock Company announced Resolution </w:t>
      </w:r>
      <w:r w:rsidR="00B130BB">
        <w:rPr>
          <w:rFonts w:ascii="Arial" w:hAnsi="Arial" w:cs="Arial"/>
          <w:color w:val="010000"/>
          <w:sz w:val="20"/>
        </w:rPr>
        <w:t xml:space="preserve">No. </w:t>
      </w:r>
      <w:r w:rsidRPr="00B130BB">
        <w:rPr>
          <w:rFonts w:ascii="Arial" w:hAnsi="Arial" w:cs="Arial"/>
          <w:color w:val="010000"/>
          <w:sz w:val="20"/>
        </w:rPr>
        <w:t xml:space="preserve">0309/2026/LMC/NQ-HDQT on approving </w:t>
      </w:r>
      <w:r w:rsidR="00B130BB" w:rsidRPr="00B130BB">
        <w:rPr>
          <w:rFonts w:ascii="Arial" w:hAnsi="Arial" w:cs="Arial"/>
          <w:color w:val="010000"/>
          <w:sz w:val="20"/>
        </w:rPr>
        <w:t xml:space="preserve">the detailed plan on </w:t>
      </w:r>
      <w:r w:rsidR="00535110">
        <w:rPr>
          <w:rFonts w:ascii="Arial" w:hAnsi="Arial" w:cs="Arial"/>
          <w:color w:val="010000"/>
          <w:sz w:val="20"/>
        </w:rPr>
        <w:t>use of proceeds</w:t>
      </w:r>
      <w:r w:rsidR="00B130BB" w:rsidRPr="00B130BB">
        <w:rPr>
          <w:rFonts w:ascii="Arial" w:hAnsi="Arial" w:cs="Arial"/>
          <w:color w:val="010000"/>
          <w:sz w:val="20"/>
        </w:rPr>
        <w:t xml:space="preserve"> obtained from</w:t>
      </w:r>
      <w:r w:rsidR="00535110">
        <w:rPr>
          <w:rFonts w:ascii="Arial" w:hAnsi="Arial" w:cs="Arial"/>
          <w:color w:val="010000"/>
          <w:sz w:val="20"/>
        </w:rPr>
        <w:t xml:space="preserve"> the private placement</w:t>
      </w:r>
      <w:r w:rsidRPr="00B130BB">
        <w:rPr>
          <w:rFonts w:ascii="Arial" w:hAnsi="Arial" w:cs="Arial"/>
          <w:color w:val="010000"/>
          <w:sz w:val="20"/>
        </w:rPr>
        <w:t xml:space="preserve"> as follows:</w:t>
      </w:r>
    </w:p>
    <w:p w:rsidR="00B130BB" w:rsidRPr="00B130BB" w:rsidRDefault="00B130BB" w:rsidP="00751B14">
      <w:pPr>
        <w:pBdr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B130BB">
        <w:rPr>
          <w:rFonts w:ascii="Arial" w:hAnsi="Arial" w:cs="Arial"/>
          <w:color w:val="010000"/>
          <w:sz w:val="20"/>
        </w:rPr>
        <w:t xml:space="preserve">Article 1: Approve the detailed plan on </w:t>
      </w:r>
      <w:r w:rsidR="00535110">
        <w:rPr>
          <w:rFonts w:ascii="Arial" w:hAnsi="Arial" w:cs="Arial"/>
          <w:color w:val="010000"/>
          <w:sz w:val="20"/>
        </w:rPr>
        <w:t>use of proceeds</w:t>
      </w:r>
      <w:r w:rsidRPr="00B130BB">
        <w:rPr>
          <w:rFonts w:ascii="Arial" w:hAnsi="Arial" w:cs="Arial"/>
          <w:color w:val="010000"/>
          <w:sz w:val="20"/>
        </w:rPr>
        <w:t xml:space="preserve"> obtained from the private placement as follows:</w:t>
      </w:r>
    </w:p>
    <w:p w:rsidR="00F93EA0" w:rsidRPr="00B130BB" w:rsidRDefault="00B130BB" w:rsidP="00751B14">
      <w:pPr>
        <w:pStyle w:val="ListParagraph"/>
        <w:numPr>
          <w:ilvl w:val="0"/>
          <w:numId w:val="2"/>
        </w:numPr>
        <w:pBdr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ind w:left="0" w:firstLine="0"/>
        <w:contextualSpacing w:val="0"/>
        <w:jc w:val="both"/>
        <w:rPr>
          <w:rFonts w:ascii="Arial" w:hAnsi="Arial" w:cs="Arial"/>
          <w:color w:val="010000"/>
          <w:sz w:val="20"/>
        </w:rPr>
      </w:pPr>
      <w:r w:rsidRPr="00B130BB">
        <w:rPr>
          <w:rFonts w:ascii="Arial" w:hAnsi="Arial" w:cs="Arial"/>
          <w:color w:val="010000"/>
          <w:sz w:val="20"/>
        </w:rPr>
        <w:t xml:space="preserve">The proceeds from the </w:t>
      </w:r>
      <w:r w:rsidR="00535110">
        <w:rPr>
          <w:rFonts w:ascii="Arial" w:hAnsi="Arial" w:cs="Arial"/>
          <w:color w:val="010000"/>
          <w:sz w:val="20"/>
        </w:rPr>
        <w:t>private placement</w:t>
      </w:r>
      <w:r w:rsidRPr="00B130BB">
        <w:rPr>
          <w:rFonts w:ascii="Arial" w:hAnsi="Arial" w:cs="Arial"/>
          <w:color w:val="010000"/>
          <w:sz w:val="20"/>
        </w:rPr>
        <w:t>, expected to be VND35,000,000,000 will be used to supplement working capital and pay for the purchase of raw materials from suppliers. Specifically: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819"/>
        <w:gridCol w:w="4418"/>
        <w:gridCol w:w="2096"/>
        <w:gridCol w:w="1684"/>
      </w:tblGrid>
      <w:tr w:rsidR="00F93EA0" w:rsidRPr="00B130BB" w:rsidTr="00B130BB">
        <w:tc>
          <w:tcPr>
            <w:tcW w:w="454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F93EA0" w:rsidRPr="00B130BB" w:rsidRDefault="00B130BB" w:rsidP="00751B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2450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F93EA0" w:rsidRPr="00B130BB" w:rsidRDefault="00F93EA0" w:rsidP="00751B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B130BB">
              <w:rPr>
                <w:rFonts w:ascii="Arial" w:hAnsi="Arial" w:cs="Arial"/>
                <w:color w:val="010000"/>
                <w:sz w:val="20"/>
              </w:rPr>
              <w:t>Purpose of use of proceeds</w:t>
            </w:r>
          </w:p>
        </w:tc>
        <w:tc>
          <w:tcPr>
            <w:tcW w:w="116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F93EA0" w:rsidRPr="00B130BB" w:rsidRDefault="00F93EA0" w:rsidP="00751B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B130BB">
              <w:rPr>
                <w:rFonts w:ascii="Arial" w:hAnsi="Arial" w:cs="Arial"/>
                <w:color w:val="010000"/>
                <w:sz w:val="20"/>
              </w:rPr>
              <w:t>Estimated amount</w:t>
            </w:r>
          </w:p>
        </w:tc>
        <w:tc>
          <w:tcPr>
            <w:tcW w:w="934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F93EA0" w:rsidRPr="00B130BB" w:rsidRDefault="00F93EA0" w:rsidP="00751B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B130BB">
              <w:rPr>
                <w:rFonts w:ascii="Arial" w:hAnsi="Arial" w:cs="Arial"/>
                <w:color w:val="010000"/>
                <w:sz w:val="20"/>
              </w:rPr>
              <w:t>Estimated implementation period</w:t>
            </w:r>
          </w:p>
        </w:tc>
      </w:tr>
      <w:tr w:rsidR="00F93EA0" w:rsidRPr="00B130BB" w:rsidTr="00B130BB">
        <w:tc>
          <w:tcPr>
            <w:tcW w:w="454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F93EA0" w:rsidRPr="00B130BB" w:rsidRDefault="00F93EA0" w:rsidP="00751B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B130BB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2450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F93EA0" w:rsidRPr="00B130BB" w:rsidRDefault="00F93EA0" w:rsidP="00751B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B130BB">
              <w:rPr>
                <w:rFonts w:ascii="Arial" w:hAnsi="Arial" w:cs="Arial"/>
                <w:color w:val="010000"/>
                <w:sz w:val="20"/>
              </w:rPr>
              <w:t xml:space="preserve">Payment for the purchase of raw materials from Asia Raw Materials Joint Stock Company under Principle Contract </w:t>
            </w:r>
            <w:r w:rsidR="00B130BB">
              <w:rPr>
                <w:rFonts w:ascii="Arial" w:hAnsi="Arial" w:cs="Arial"/>
                <w:color w:val="010000"/>
                <w:sz w:val="20"/>
              </w:rPr>
              <w:t xml:space="preserve">No. </w:t>
            </w:r>
            <w:r w:rsidRPr="00B130BB">
              <w:rPr>
                <w:rFonts w:ascii="Arial" w:hAnsi="Arial" w:cs="Arial"/>
                <w:color w:val="010000"/>
                <w:sz w:val="20"/>
              </w:rPr>
              <w:t xml:space="preserve">HCM </w:t>
            </w:r>
            <w:r w:rsidRPr="00B130BB">
              <w:rPr>
                <w:rFonts w:ascii="Arial" w:hAnsi="Arial" w:cs="Arial"/>
                <w:color w:val="010000"/>
                <w:sz w:val="20"/>
              </w:rPr>
              <w:lastRenderedPageBreak/>
              <w:t>26.580/HDNT/ACC-20005072, dated June 2, 2026.</w:t>
            </w:r>
          </w:p>
        </w:tc>
        <w:tc>
          <w:tcPr>
            <w:tcW w:w="116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F93EA0" w:rsidRPr="00B130BB" w:rsidRDefault="00F93EA0" w:rsidP="00751B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B130BB">
              <w:rPr>
                <w:rFonts w:ascii="Arial" w:hAnsi="Arial" w:cs="Arial"/>
                <w:color w:val="010000"/>
                <w:sz w:val="20"/>
              </w:rPr>
              <w:lastRenderedPageBreak/>
              <w:t>25,000,000,000</w:t>
            </w:r>
          </w:p>
        </w:tc>
        <w:tc>
          <w:tcPr>
            <w:tcW w:w="934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F93EA0" w:rsidRPr="00B130BB" w:rsidRDefault="00F93EA0" w:rsidP="00751B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B130BB">
              <w:rPr>
                <w:rFonts w:ascii="Arial" w:hAnsi="Arial" w:cs="Arial"/>
                <w:color w:val="010000"/>
                <w:sz w:val="20"/>
              </w:rPr>
              <w:t>2026</w:t>
            </w:r>
          </w:p>
        </w:tc>
      </w:tr>
      <w:tr w:rsidR="00F93EA0" w:rsidRPr="00B130BB" w:rsidTr="00B130BB">
        <w:tc>
          <w:tcPr>
            <w:tcW w:w="454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F93EA0" w:rsidRPr="00B130BB" w:rsidRDefault="00F93EA0" w:rsidP="00751B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B130BB">
              <w:rPr>
                <w:rFonts w:ascii="Arial" w:hAnsi="Arial" w:cs="Arial"/>
                <w:color w:val="010000"/>
                <w:sz w:val="20"/>
              </w:rPr>
              <w:lastRenderedPageBreak/>
              <w:t>2</w:t>
            </w:r>
          </w:p>
        </w:tc>
        <w:tc>
          <w:tcPr>
            <w:tcW w:w="2450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F93EA0" w:rsidRPr="00B130BB" w:rsidRDefault="00F93EA0" w:rsidP="00751B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B130BB">
              <w:rPr>
                <w:rFonts w:ascii="Arial" w:hAnsi="Arial" w:cs="Arial"/>
                <w:color w:val="010000"/>
                <w:sz w:val="20"/>
              </w:rPr>
              <w:t>Supplementation of working capital, including payment of warehouse and office rental expenses, employee salaries, contract manufacturing lease expenses, and investment in management software systems and information technology, etc.</w:t>
            </w:r>
          </w:p>
        </w:tc>
        <w:tc>
          <w:tcPr>
            <w:tcW w:w="116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F93EA0" w:rsidRPr="00B130BB" w:rsidRDefault="00F93EA0" w:rsidP="00751B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B130BB">
              <w:rPr>
                <w:rFonts w:ascii="Arial" w:hAnsi="Arial" w:cs="Arial"/>
                <w:color w:val="010000"/>
                <w:sz w:val="20"/>
              </w:rPr>
              <w:t>10,000,000,000</w:t>
            </w:r>
          </w:p>
        </w:tc>
        <w:tc>
          <w:tcPr>
            <w:tcW w:w="934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F93EA0" w:rsidRPr="00B130BB" w:rsidRDefault="00F93EA0" w:rsidP="00751B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B130BB">
              <w:rPr>
                <w:rFonts w:ascii="Arial" w:hAnsi="Arial" w:cs="Arial"/>
                <w:color w:val="010000"/>
                <w:sz w:val="20"/>
              </w:rPr>
              <w:t>2026</w:t>
            </w:r>
          </w:p>
        </w:tc>
      </w:tr>
      <w:tr w:rsidR="00F93EA0" w:rsidRPr="00B130BB" w:rsidTr="00B130BB">
        <w:tc>
          <w:tcPr>
            <w:tcW w:w="454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F93EA0" w:rsidRPr="00B130BB" w:rsidRDefault="00F93EA0" w:rsidP="00751B14">
            <w:pP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bookmarkStart w:id="0" w:name="_heading=h.q6895fgmitu7"/>
            <w:bookmarkEnd w:id="0"/>
          </w:p>
        </w:tc>
        <w:tc>
          <w:tcPr>
            <w:tcW w:w="2450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F93EA0" w:rsidRPr="00B130BB" w:rsidRDefault="00F93EA0" w:rsidP="00751B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B130BB">
              <w:rPr>
                <w:rFonts w:ascii="Arial" w:hAnsi="Arial" w:cs="Arial"/>
                <w:color w:val="010000"/>
                <w:sz w:val="20"/>
              </w:rPr>
              <w:t>Total</w:t>
            </w:r>
          </w:p>
        </w:tc>
        <w:tc>
          <w:tcPr>
            <w:tcW w:w="116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F93EA0" w:rsidRPr="00B130BB" w:rsidRDefault="00F93EA0" w:rsidP="00751B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B130BB">
              <w:rPr>
                <w:rFonts w:ascii="Arial" w:hAnsi="Arial" w:cs="Arial"/>
                <w:color w:val="010000"/>
                <w:sz w:val="20"/>
              </w:rPr>
              <w:t>35,000,000,000</w:t>
            </w:r>
          </w:p>
        </w:tc>
        <w:tc>
          <w:tcPr>
            <w:tcW w:w="934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F93EA0" w:rsidRPr="00B130BB" w:rsidRDefault="00F93EA0" w:rsidP="00751B14">
            <w:pP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</w:tr>
    </w:tbl>
    <w:p w:rsidR="00B130BB" w:rsidRPr="00B130BB" w:rsidRDefault="00B130BB" w:rsidP="00751B14">
      <w:pPr>
        <w:pBdr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B130BB">
        <w:rPr>
          <w:rFonts w:ascii="Arial" w:eastAsia="Arial" w:hAnsi="Arial" w:cs="Arial"/>
          <w:color w:val="010000"/>
          <w:sz w:val="20"/>
          <w:szCs w:val="20"/>
        </w:rPr>
        <w:t>The capital obtained from the offering shall be used in accordance with the progress of the Company's business activities.</w:t>
      </w:r>
    </w:p>
    <w:p w:rsidR="00F93EA0" w:rsidRPr="00B130BB" w:rsidRDefault="00B130BB" w:rsidP="00751B14">
      <w:pPr>
        <w:pBdr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B130BB">
        <w:rPr>
          <w:rFonts w:ascii="Arial" w:eastAsia="Arial" w:hAnsi="Arial" w:cs="Arial"/>
          <w:color w:val="010000"/>
          <w:sz w:val="20"/>
          <w:szCs w:val="20"/>
        </w:rPr>
        <w:t xml:space="preserve">Article 2: This </w:t>
      </w:r>
      <w:r w:rsidR="00535110">
        <w:rPr>
          <w:rFonts w:ascii="Arial" w:eastAsia="Arial" w:hAnsi="Arial" w:cs="Arial"/>
          <w:color w:val="010000"/>
          <w:sz w:val="20"/>
          <w:szCs w:val="20"/>
        </w:rPr>
        <w:t xml:space="preserve">Board </w:t>
      </w:r>
      <w:r w:rsidRPr="00B130BB">
        <w:rPr>
          <w:rFonts w:ascii="Arial" w:eastAsia="Arial" w:hAnsi="Arial" w:cs="Arial"/>
          <w:color w:val="010000"/>
          <w:sz w:val="20"/>
          <w:szCs w:val="20"/>
        </w:rPr>
        <w:t>Resolution shall take effect from the date of signing. Members of the Board of Directors</w:t>
      </w:r>
      <w:r w:rsidR="00535110">
        <w:rPr>
          <w:rFonts w:ascii="Arial" w:eastAsia="Arial" w:hAnsi="Arial" w:cs="Arial"/>
          <w:color w:val="010000"/>
          <w:sz w:val="20"/>
          <w:szCs w:val="20"/>
        </w:rPr>
        <w:t xml:space="preserve"> and Executive Board</w:t>
      </w:r>
      <w:r w:rsidRPr="00B130BB">
        <w:rPr>
          <w:rFonts w:ascii="Arial" w:eastAsia="Arial" w:hAnsi="Arial" w:cs="Arial"/>
          <w:color w:val="010000"/>
          <w:sz w:val="20"/>
          <w:szCs w:val="20"/>
        </w:rPr>
        <w:t xml:space="preserve">, </w:t>
      </w:r>
      <w:r w:rsidR="00535110">
        <w:rPr>
          <w:rFonts w:ascii="Arial" w:eastAsia="Arial" w:hAnsi="Arial" w:cs="Arial"/>
          <w:color w:val="010000"/>
          <w:sz w:val="20"/>
          <w:szCs w:val="20"/>
        </w:rPr>
        <w:t>heads of units and departments</w:t>
      </w:r>
      <w:bookmarkStart w:id="1" w:name="_GoBack"/>
      <w:bookmarkEnd w:id="1"/>
      <w:r w:rsidRPr="00B130BB">
        <w:rPr>
          <w:rFonts w:ascii="Arial" w:eastAsia="Arial" w:hAnsi="Arial" w:cs="Arial"/>
          <w:color w:val="010000"/>
          <w:sz w:val="20"/>
          <w:szCs w:val="20"/>
        </w:rPr>
        <w:t xml:space="preserve"> and relevant individuals shall be responsible for implementing this Resolution.</w:t>
      </w:r>
    </w:p>
    <w:sectPr w:rsidR="00F93EA0" w:rsidRPr="00B130BB" w:rsidSect="00B130BB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  <w:embedRegular r:id="rId1" w:fontKey="{7D790ADA-6C04-4078-961F-E991E6A33441}"/>
    <w:embedBold r:id="rId2" w:fontKey="{094A8959-D264-46FC-ADC9-5C65E896DA5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3AA04B59-7AA8-458E-B6D4-DE67C3358E52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8CB67A63-B4D1-4C5E-832F-3DD7564A7EC8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2D2A60AD-A10C-4CBB-87D1-705AC67ED3DA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03FF6"/>
    <w:multiLevelType w:val="hybridMultilevel"/>
    <w:tmpl w:val="1D42E5B0"/>
    <w:lvl w:ilvl="0" w:tplc="BC048F66">
      <w:numFmt w:val="bullet"/>
      <w:lvlText w:val="-"/>
      <w:lvlJc w:val="left"/>
      <w:pPr>
        <w:ind w:left="720" w:hanging="360"/>
      </w:pPr>
      <w:rPr>
        <w:rFonts w:ascii="Arial" w:eastAsia="Helvetica Neue" w:hAnsi="Arial" w:cs="Arial" w:hint="default"/>
        <w:b w:val="0"/>
        <w:i w:val="0"/>
        <w:sz w:val="20"/>
      </w:rPr>
    </w:lvl>
    <w:lvl w:ilvl="1" w:tplc="8C8C56B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 w:val="0"/>
        <w:i w:val="0"/>
        <w:sz w:val="20"/>
      </w:rPr>
    </w:lvl>
    <w:lvl w:ilvl="2" w:tplc="4E9C1A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b w:val="0"/>
        <w:i w:val="0"/>
        <w:sz w:val="2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49355E"/>
    <w:multiLevelType w:val="multilevel"/>
    <w:tmpl w:val="39723528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AFB"/>
    <w:rsid w:val="00535110"/>
    <w:rsid w:val="00751B14"/>
    <w:rsid w:val="008B6AFB"/>
    <w:rsid w:val="00B130BB"/>
    <w:rsid w:val="00F93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30595"/>
  <w15:docId w15:val="{8C763CA5-9F57-46F8-9337-4CAB9D952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elvetica Neue" w:eastAsia="Helvetica Neue" w:hAnsi="Helvetica Neue" w:cs="Helvetica Neue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93EA0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Bodytext4">
    <w:name w:val="Body text (4)_"/>
    <w:basedOn w:val="DefaultParagraphFont"/>
    <w:link w:val="Bodytext40"/>
    <w:rPr>
      <w:rFonts w:ascii="Arial" w:eastAsia="Arial" w:hAnsi="Arial" w:cs="Arial"/>
      <w:b w:val="0"/>
      <w:bCs w:val="0"/>
      <w:i w:val="0"/>
      <w:iCs w:val="0"/>
      <w:smallCaps w:val="0"/>
      <w:strike w:val="0"/>
      <w:color w:val="3F0206"/>
      <w:sz w:val="18"/>
      <w:szCs w:val="18"/>
      <w:u w:val="none"/>
      <w:shd w:val="clear" w:color="auto" w:fill="auto"/>
    </w:rPr>
  </w:style>
  <w:style w:type="character" w:customStyle="1" w:styleId="Bodytext5">
    <w:name w:val="Body text (5)_"/>
    <w:basedOn w:val="DefaultParagraphFont"/>
    <w:link w:val="Bodytext5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Bodytext2">
    <w:name w:val="Body text (2)_"/>
    <w:basedOn w:val="DefaultParagraphFont"/>
    <w:link w:val="Bodytext20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  <w:shd w:val="clear" w:color="auto" w:fill="auto"/>
    </w:rPr>
  </w:style>
  <w:style w:type="character" w:customStyle="1" w:styleId="Heading20">
    <w:name w:val="Heading #2_"/>
    <w:basedOn w:val="DefaultParagraphFont"/>
    <w:link w:val="Heading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Bodytext3">
    <w:name w:val="Body text (3)_"/>
    <w:basedOn w:val="DefaultParagraphFont"/>
    <w:link w:val="Bodytext30"/>
    <w:rPr>
      <w:rFonts w:ascii="Arial" w:eastAsia="Arial" w:hAnsi="Arial" w:cs="Arial"/>
      <w:b w:val="0"/>
      <w:bCs w:val="0"/>
      <w:i/>
      <w:iCs/>
      <w:smallCaps w:val="0"/>
      <w:strike w:val="0"/>
      <w:sz w:val="8"/>
      <w:szCs w:val="8"/>
      <w:u w:val="none"/>
      <w:shd w:val="clear" w:color="auto" w:fill="auto"/>
    </w:rPr>
  </w:style>
  <w:style w:type="character" w:customStyle="1" w:styleId="Heading10">
    <w:name w:val="Heading #1_"/>
    <w:basedOn w:val="DefaultParagraphFont"/>
    <w:link w:val="Heading11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paragraph" w:styleId="BodyText">
    <w:name w:val="Body Text"/>
    <w:basedOn w:val="Normal"/>
    <w:link w:val="BodyTextChar"/>
    <w:qFormat/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40">
    <w:name w:val="Body text (4)"/>
    <w:basedOn w:val="Normal"/>
    <w:link w:val="Bodytext4"/>
    <w:pPr>
      <w:spacing w:line="204" w:lineRule="auto"/>
      <w:jc w:val="center"/>
    </w:pPr>
    <w:rPr>
      <w:rFonts w:ascii="Arial" w:eastAsia="Arial" w:hAnsi="Arial" w:cs="Arial"/>
      <w:color w:val="3F0206"/>
      <w:sz w:val="18"/>
      <w:szCs w:val="18"/>
    </w:rPr>
  </w:style>
  <w:style w:type="paragraph" w:customStyle="1" w:styleId="Bodytext50">
    <w:name w:val="Body text (5)"/>
    <w:basedOn w:val="Normal"/>
    <w:link w:val="Bodytext5"/>
    <w:rPr>
      <w:rFonts w:ascii="Arial" w:eastAsia="Arial" w:hAnsi="Arial" w:cs="Arial"/>
      <w:sz w:val="32"/>
      <w:szCs w:val="32"/>
    </w:rPr>
  </w:style>
  <w:style w:type="paragraph" w:customStyle="1" w:styleId="Bodytext20">
    <w:name w:val="Body text (2)"/>
    <w:basedOn w:val="Normal"/>
    <w:link w:val="Bodytext2"/>
    <w:rPr>
      <w:rFonts w:ascii="Arial" w:eastAsia="Arial" w:hAnsi="Arial" w:cs="Arial"/>
      <w:sz w:val="10"/>
      <w:szCs w:val="10"/>
    </w:rPr>
  </w:style>
  <w:style w:type="paragraph" w:customStyle="1" w:styleId="Heading21">
    <w:name w:val="Heading #2"/>
    <w:basedOn w:val="Normal"/>
    <w:link w:val="Heading20"/>
    <w:pPr>
      <w:jc w:val="center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Bodytext30">
    <w:name w:val="Body text (3)"/>
    <w:basedOn w:val="Normal"/>
    <w:link w:val="Bodytext3"/>
    <w:pPr>
      <w:ind w:left="1140"/>
    </w:pPr>
    <w:rPr>
      <w:rFonts w:ascii="Arial" w:eastAsia="Arial" w:hAnsi="Arial" w:cs="Arial"/>
      <w:i/>
      <w:iCs/>
      <w:sz w:val="8"/>
      <w:szCs w:val="8"/>
    </w:rPr>
  </w:style>
  <w:style w:type="paragraph" w:customStyle="1" w:styleId="Heading11">
    <w:name w:val="Heading #1"/>
    <w:basedOn w:val="Normal"/>
    <w:link w:val="Heading10"/>
    <w:pPr>
      <w:outlineLvl w:val="0"/>
    </w:pPr>
    <w:rPr>
      <w:rFonts w:ascii="Arial" w:eastAsia="Arial" w:hAnsi="Arial" w:cs="Arial"/>
      <w:sz w:val="32"/>
      <w:szCs w:val="32"/>
    </w:rPr>
  </w:style>
  <w:style w:type="character" w:customStyle="1" w:styleId="Other">
    <w:name w:val="Other_"/>
    <w:basedOn w:val="DefaultParagraphFont"/>
    <w:link w:val="Other0"/>
    <w:rsid w:val="00540ADB"/>
    <w:rPr>
      <w:rFonts w:ascii="Times New Roman" w:eastAsia="Times New Roman" w:hAnsi="Times New Roman" w:cs="Times New Roman"/>
      <w:i/>
      <w:iCs/>
    </w:rPr>
  </w:style>
  <w:style w:type="paragraph" w:customStyle="1" w:styleId="Other0">
    <w:name w:val="Other"/>
    <w:basedOn w:val="Normal"/>
    <w:link w:val="Other"/>
    <w:rsid w:val="00540ADB"/>
    <w:pPr>
      <w:spacing w:line="360" w:lineRule="auto"/>
    </w:pPr>
    <w:rPr>
      <w:rFonts w:ascii="Times New Roman" w:eastAsia="Times New Roman" w:hAnsi="Times New Roman" w:cs="Times New Roman"/>
      <w:i/>
      <w:iCs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ListParagraph">
    <w:name w:val="List Paragraph"/>
    <w:basedOn w:val="Normal"/>
    <w:uiPriority w:val="34"/>
    <w:qFormat/>
    <w:rsid w:val="00B130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658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86agTgetPAJPlEWFiCm1PGe7fg==">CgMxLjAyDmgucTY4OTVmZ21pdHU3OAByITE5SFZKbWk4VjYzLTAwazNlZUwzZXhYQ0RMdVhvdF9SYQ==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CamScanner</dc:creator>
  <cp:lastModifiedBy>Nguyen Duc Quan</cp:lastModifiedBy>
  <cp:revision>2</cp:revision>
  <dcterms:created xsi:type="dcterms:W3CDTF">2026-09-09T04:05:00Z</dcterms:created>
  <dcterms:modified xsi:type="dcterms:W3CDTF">2026-09-09T04:05:00Z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34f019a9-ff0c-4bfd-b40b-f46813805f3f</vt:lpwstr>
  </property>
</Properties>
</file>